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9D89" w14:textId="764E288B" w:rsidR="00AB43F5" w:rsidRPr="00041AD7" w:rsidRDefault="00CF40BA" w:rsidP="00C0530F">
      <w:pPr>
        <w:spacing w:after="0" w:line="240" w:lineRule="auto"/>
        <w:jc w:val="center"/>
        <w:rPr>
          <w:rFonts w:ascii="Montserrat Light" w:hAnsi="Montserrat Light"/>
          <w:spacing w:val="30"/>
          <w:sz w:val="48"/>
          <w:szCs w:val="48"/>
          <w:lang w:val="fr-FR"/>
        </w:rPr>
      </w:pPr>
      <w:bookmarkStart w:id="0" w:name="OLE_LINK16"/>
      <w:r w:rsidRPr="00426F11">
        <w:rPr>
          <w:rFonts w:ascii="Montserrat Light" w:hAnsi="Montserrat Light"/>
          <w:spacing w:val="30"/>
          <w:sz w:val="48"/>
          <w:szCs w:val="48"/>
          <w:lang w:val="fr-FR"/>
        </w:rPr>
        <w:t>Jean-Marie van der Elst, DBA</w:t>
      </w:r>
    </w:p>
    <w:p w14:paraId="012BC6A6" w14:textId="15CD83F0" w:rsidR="00B0588D" w:rsidRPr="00426F11" w:rsidRDefault="00CF40BA" w:rsidP="000E687E">
      <w:pPr>
        <w:spacing w:before="240" w:after="120" w:line="276" w:lineRule="auto"/>
        <w:jc w:val="center"/>
        <w:rPr>
          <w:rFonts w:ascii="Montserrat Light" w:hAnsi="Montserrat Light"/>
          <w:spacing w:val="10"/>
          <w:sz w:val="24"/>
          <w:szCs w:val="24"/>
          <w:lang w:val="es-ES"/>
        </w:rPr>
      </w:pPr>
      <w:r w:rsidRPr="00426F11">
        <w:rPr>
          <w:rFonts w:ascii="Montserrat Light" w:hAnsi="Montserrat Light"/>
          <w:spacing w:val="10"/>
          <w:sz w:val="24"/>
          <w:szCs w:val="24"/>
          <w:lang w:val="es-ES"/>
        </w:rPr>
        <w:t xml:space="preserve">Melbourne, Florida | (321) 987-4967 | </w:t>
      </w:r>
      <w:r w:rsidR="00560AA2">
        <w:rPr>
          <w:rFonts w:ascii="Montserrat Light" w:hAnsi="Montserrat Light"/>
          <w:spacing w:val="10"/>
          <w:sz w:val="24"/>
          <w:szCs w:val="24"/>
          <w:lang w:val="es-ES"/>
        </w:rPr>
        <w:t>jmvanderelst@econone</w:t>
      </w:r>
      <w:r w:rsidRPr="00426F11">
        <w:rPr>
          <w:rFonts w:ascii="Montserrat Light" w:hAnsi="Montserrat Light"/>
          <w:spacing w:val="10"/>
          <w:sz w:val="24"/>
          <w:szCs w:val="24"/>
          <w:lang w:val="es-ES"/>
        </w:rPr>
        <w:t>com</w:t>
      </w:r>
    </w:p>
    <w:p w14:paraId="3102C1D9" w14:textId="2DEF647E" w:rsidR="000A18C3" w:rsidRPr="00426F11" w:rsidRDefault="000A18C3" w:rsidP="00626AA0">
      <w:pPr>
        <w:spacing w:after="0"/>
        <w:jc w:val="center"/>
        <w:rPr>
          <w:lang w:val="es-ES"/>
        </w:rPr>
      </w:pPr>
    </w:p>
    <w:p w14:paraId="2386F595" w14:textId="65AA00AA" w:rsidR="000A18C3" w:rsidRPr="00426F11" w:rsidRDefault="00C02BAA" w:rsidP="00B4299D">
      <w:pPr>
        <w:spacing w:after="360" w:line="276" w:lineRule="auto"/>
        <w:rPr>
          <w:rFonts w:cstheme="minorHAnsi"/>
          <w:spacing w:val="40"/>
          <w:sz w:val="24"/>
          <w:szCs w:val="24"/>
          <w:lang w:val="es-ES"/>
        </w:rPr>
      </w:pPr>
      <w:r w:rsidRPr="004D161E">
        <w:rPr>
          <w:rFonts w:cstheme="minorHAnsi"/>
          <w:b/>
          <w:bCs/>
          <w:noProof/>
          <w:sz w:val="24"/>
          <w:szCs w:val="24"/>
        </w:rPr>
        <mc:AlternateContent>
          <mc:Choice Requires="wps">
            <w:drawing>
              <wp:anchor distT="0" distB="0" distL="114300" distR="114300" simplePos="0" relativeHeight="251662336" behindDoc="0" locked="0" layoutInCell="1" allowOverlap="1" wp14:anchorId="49A94BAC" wp14:editId="0DE7DDB9">
                <wp:simplePos x="0" y="0"/>
                <wp:positionH relativeFrom="column">
                  <wp:posOffset>-15240</wp:posOffset>
                </wp:positionH>
                <wp:positionV relativeFrom="paragraph">
                  <wp:posOffset>271357</wp:posOffset>
                </wp:positionV>
                <wp:extent cx="612648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3"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" from="-1.2pt,21.35pt" to="481.2pt,21.35pt" w14:anchorId="514F988E">
                <v:stroke joinstyle="miter"/>
              </v:line>
            </w:pict>
          </mc:Fallback>
        </mc:AlternateContent>
      </w:r>
      <w:r w:rsidR="006067BD" w:rsidRPr="00426F11">
        <w:rPr>
          <w:rFonts w:cstheme="minorHAnsi"/>
          <w:spacing w:val="40"/>
          <w:sz w:val="24"/>
          <w:szCs w:val="24"/>
          <w:lang w:val="es-ES"/>
        </w:rPr>
        <w:t>RESUMEN</w:t>
      </w:r>
    </w:p>
    <w:p w14:paraId="7311A93E" w14:textId="0DCEAE8C" w:rsidR="00B0588D" w:rsidRPr="00426F11" w:rsidRDefault="001D5B68" w:rsidP="00B4299D">
      <w:pPr>
        <w:spacing w:line="276" w:lineRule="auto"/>
        <w:jc w:val="both"/>
        <w:rPr>
          <w:rFonts w:cstheme="minorHAnsi"/>
          <w:lang w:val="es-ES"/>
        </w:rPr>
      </w:pPr>
      <w:r w:rsidRPr="00426F11">
        <w:rPr>
          <w:rFonts w:cstheme="minorHAnsi"/>
          <w:lang w:val="es-ES"/>
        </w:rPr>
        <w:t xml:space="preserve">Experto en finanzas disciplinado con una combinación única de habilidades y experiencia corporativa, empresarial y académica internacional. Historial comprobado como investigador cuantitativo en los campos de finanzas, economía, socioeconomía, negocios internacionales, corrupción y asociaciones público-privadas y experto en valoraciones y análisis cuánticos. Éxito demostrado en la traducción de la investigación en testimonios de expertos en casos ante tribunales de arbitraje internacionales. </w:t>
      </w:r>
      <w:bookmarkStart w:id="1" w:name="OLE_LINK19"/>
      <w:bookmarkEnd w:id="1"/>
    </w:p>
    <w:p w14:paraId="7B8FE4C7" w14:textId="77777777" w:rsidR="009E577E" w:rsidRPr="00426F11" w:rsidRDefault="009E577E" w:rsidP="009E577E">
      <w:pPr>
        <w:tabs>
          <w:tab w:val="right" w:pos="9360"/>
        </w:tabs>
        <w:spacing w:after="240" w:line="276" w:lineRule="auto"/>
        <w:contextualSpacing/>
        <w:jc w:val="both"/>
        <w:rPr>
          <w:rFonts w:cstheme="minorHAnsi"/>
          <w:lang w:val="es-ES"/>
        </w:rPr>
      </w:pPr>
    </w:p>
    <w:p w14:paraId="5A48A080" w14:textId="7503B82E" w:rsidR="009E577E" w:rsidRPr="00426F11" w:rsidRDefault="00041AD7" w:rsidP="009E577E">
      <w:pPr>
        <w:spacing w:after="360" w:line="276" w:lineRule="auto"/>
        <w:rPr>
          <w:rFonts w:cstheme="minorHAnsi"/>
          <w:spacing w:val="40"/>
          <w:sz w:val="24"/>
          <w:szCs w:val="24"/>
          <w:lang w:val="es-ES"/>
        </w:rPr>
      </w:pPr>
      <w:r w:rsidRPr="00426F11">
        <w:rPr>
          <w:rFonts w:cstheme="minorHAnsi"/>
          <w:spacing w:val="40"/>
          <w:sz w:val="24"/>
          <w:szCs w:val="24"/>
          <w:lang w:val="es-ES"/>
        </w:rPr>
        <w:t xml:space="preserve">EXPERIENCIA PROFESIONAL </w:t>
      </w:r>
      <w:r w:rsidR="009E577E" w:rsidRPr="004D161E">
        <w:rPr>
          <w:rFonts w:cstheme="minorHAnsi"/>
          <w:b/>
          <w:bCs/>
          <w:noProof/>
          <w:sz w:val="24"/>
          <w:szCs w:val="24"/>
        </w:rPr>
        <mc:AlternateContent>
          <mc:Choice Requires="wps">
            <w:drawing>
              <wp:anchor distT="0" distB="0" distL="114300" distR="114300" simplePos="0" relativeHeight="251692032" behindDoc="0" locked="0" layoutInCell="1" allowOverlap="1" wp14:anchorId="23BC5BE5" wp14:editId="0C1E32D7">
                <wp:simplePos x="0" y="0"/>
                <wp:positionH relativeFrom="column">
                  <wp:posOffset>-15240</wp:posOffset>
                </wp:positionH>
                <wp:positionV relativeFrom="paragraph">
                  <wp:posOffset>254635</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" from="-1.2pt,20.05pt" to="481.2pt,20.05pt" w14:anchorId="0E99944F">
                <v:stroke joinstyle="miter"/>
              </v:line>
            </w:pict>
          </mc:Fallback>
        </mc:AlternateContent>
      </w:r>
    </w:p>
    <w:p w14:paraId="7163AFD0" w14:textId="2BF0954E" w:rsidR="00267CC3" w:rsidRPr="00426F11" w:rsidRDefault="00267CC3" w:rsidP="00267CC3">
      <w:pPr>
        <w:spacing w:line="276" w:lineRule="auto"/>
        <w:rPr>
          <w:rFonts w:cstheme="minorHAnsi"/>
          <w:spacing w:val="30"/>
          <w:lang w:val="es-ES"/>
        </w:rPr>
      </w:pPr>
      <w:r w:rsidRPr="00560AA2">
        <w:rPr>
          <w:rFonts w:cstheme="minorHAnsi"/>
          <w:b/>
          <w:bCs/>
          <w:spacing w:val="30"/>
          <w:lang w:val="es-ES"/>
        </w:rPr>
        <w:t xml:space="preserve">DIRECTOR GERENTE </w:t>
      </w:r>
      <w:r w:rsidRPr="00560AA2">
        <w:rPr>
          <w:rFonts w:cstheme="minorHAnsi"/>
          <w:lang w:val="es-ES"/>
        </w:rPr>
        <w:t xml:space="preserve">/ </w:t>
      </w:r>
      <w:r w:rsidRPr="00560AA2">
        <w:rPr>
          <w:rFonts w:cstheme="minorHAnsi"/>
          <w:b/>
          <w:bCs/>
          <w:lang w:val="es-ES"/>
        </w:rPr>
        <w:t>EconOne Research Inc.</w:t>
      </w:r>
      <w:r w:rsidR="00426F11" w:rsidRPr="00560AA2">
        <w:rPr>
          <w:rFonts w:cstheme="minorHAnsi"/>
          <w:b/>
          <w:bCs/>
          <w:lang w:val="es-ES"/>
        </w:rPr>
        <w:t xml:space="preserve"> </w:t>
      </w:r>
      <w:r w:rsidRPr="00426F11">
        <w:rPr>
          <w:rFonts w:cstheme="minorHAnsi"/>
          <w:lang w:val="es-ES"/>
        </w:rPr>
        <w:t>Florida</w:t>
      </w:r>
      <w:r w:rsidRPr="00426F11">
        <w:rPr>
          <w:rFonts w:cstheme="minorHAnsi"/>
          <w:lang w:val="es-ES"/>
        </w:rPr>
        <w:tab/>
      </w:r>
      <w:r w:rsidRPr="00426F11">
        <w:rPr>
          <w:rFonts w:cstheme="minorHAnsi"/>
          <w:lang w:val="es-ES"/>
        </w:rPr>
        <w:tab/>
      </w:r>
      <w:r w:rsidRPr="00426F11">
        <w:rPr>
          <w:rFonts w:cstheme="minorHAnsi"/>
          <w:lang w:val="es-ES"/>
        </w:rPr>
        <w:tab/>
      </w:r>
      <w:r w:rsidRPr="00426F11">
        <w:rPr>
          <w:rFonts w:cstheme="minorHAnsi"/>
          <w:spacing w:val="30"/>
          <w:lang w:val="es-ES"/>
        </w:rPr>
        <w:t xml:space="preserve">(2023- </w:t>
      </w:r>
      <w:r w:rsidR="00426F11">
        <w:rPr>
          <w:rFonts w:cstheme="minorHAnsi"/>
          <w:spacing w:val="30"/>
          <w:lang w:val="es-ES"/>
        </w:rPr>
        <w:t>)</w:t>
      </w:r>
    </w:p>
    <w:p w14:paraId="185CBFE4" w14:textId="46B73C40" w:rsidR="00267CC3" w:rsidRPr="00426F11" w:rsidRDefault="00267CC3" w:rsidP="00267CC3">
      <w:pPr>
        <w:tabs>
          <w:tab w:val="left" w:pos="1701"/>
          <w:tab w:val="left" w:pos="9923"/>
        </w:tabs>
        <w:spacing w:after="240" w:line="276" w:lineRule="auto"/>
        <w:jc w:val="both"/>
        <w:rPr>
          <w:rFonts w:cstheme="minorHAnsi"/>
          <w:lang w:val="es-ES"/>
        </w:rPr>
      </w:pPr>
      <w:r w:rsidRPr="00426F11">
        <w:rPr>
          <w:rFonts w:cstheme="minorHAnsi"/>
          <w:lang w:val="es-ES"/>
        </w:rPr>
        <w:t>Líder del área de práctica del Grupo de Arbitraje Internacional</w:t>
      </w:r>
      <w:r w:rsidR="00426F11">
        <w:rPr>
          <w:rFonts w:cstheme="minorHAnsi"/>
          <w:lang w:val="es-ES"/>
        </w:rPr>
        <w:t xml:space="preserve"> (GAI)</w:t>
      </w:r>
      <w:r w:rsidRPr="00426F11">
        <w:rPr>
          <w:rFonts w:cstheme="minorHAnsi"/>
          <w:lang w:val="es-ES"/>
        </w:rPr>
        <w:t>. Establec</w:t>
      </w:r>
      <w:r w:rsidR="00426F11">
        <w:rPr>
          <w:rFonts w:cstheme="minorHAnsi"/>
          <w:lang w:val="es-ES"/>
        </w:rPr>
        <w:t>iendo</w:t>
      </w:r>
      <w:r w:rsidRPr="00426F11">
        <w:rPr>
          <w:rFonts w:cstheme="minorHAnsi"/>
          <w:lang w:val="es-ES"/>
        </w:rPr>
        <w:t xml:space="preserve"> el equipo de expertos, procedimientos y estrategia de </w:t>
      </w:r>
      <w:r w:rsidR="00426F11">
        <w:rPr>
          <w:rFonts w:cstheme="minorHAnsi"/>
          <w:lang w:val="es-ES"/>
        </w:rPr>
        <w:t>GAI</w:t>
      </w:r>
      <w:r w:rsidRPr="00426F11">
        <w:rPr>
          <w:rFonts w:cstheme="minorHAnsi"/>
          <w:lang w:val="es-ES"/>
        </w:rPr>
        <w:t xml:space="preserve"> para desarrollar una operación sostenible, ética y rentable. El </w:t>
      </w:r>
      <w:r w:rsidR="00426F11">
        <w:rPr>
          <w:rFonts w:cstheme="minorHAnsi"/>
          <w:lang w:val="es-ES"/>
        </w:rPr>
        <w:t>GAI</w:t>
      </w:r>
      <w:r w:rsidRPr="00426F11">
        <w:rPr>
          <w:rFonts w:cstheme="minorHAnsi"/>
          <w:lang w:val="es-ES"/>
        </w:rPr>
        <w:t xml:space="preserve"> sobre equipos multidisciplinarios de investigación forense tiene como objetivo convertirse en líderes reconocidos en el campo que brindan servicios que incluyen valoraciones, análisis económicos/financieros y estadísticos, y determinaciones de beneficios y daños económicos, financieros y socioeconómicos, con la capacidad de redactar y defender informes y proporcionar testimonio experto en tribunales de arbitraje internacionales. El equipo de </w:t>
      </w:r>
      <w:r w:rsidR="00426F11">
        <w:rPr>
          <w:rFonts w:cstheme="minorHAnsi"/>
          <w:lang w:val="es-ES"/>
        </w:rPr>
        <w:t>GAI</w:t>
      </w:r>
      <w:r w:rsidRPr="00426F11">
        <w:rPr>
          <w:rFonts w:cstheme="minorHAnsi"/>
          <w:lang w:val="es-ES"/>
        </w:rPr>
        <w:t xml:space="preserve"> representa experiencia e integridad en los numerosos asuntos defendidos, incluyendo asociaciones público-privadas (APP) para empresas nacionales de agua en Colombia y Ecuador, APP de infraestructura de transporte urbano masivo en Perú, inversiones inmobiliarias e investigaciones de operaciones de petróleo y gas en México, valoraciones de concesiones aeroportuarias en Brasil y una valoración de compañías de seguros internacionales en Panamá. </w:t>
      </w:r>
    </w:p>
    <w:p w14:paraId="2F42323B" w14:textId="7E8F33B8" w:rsidR="009E577E" w:rsidRPr="00426F11" w:rsidRDefault="009E577E" w:rsidP="009E577E">
      <w:pPr>
        <w:spacing w:line="276" w:lineRule="auto"/>
        <w:rPr>
          <w:rFonts w:cstheme="minorHAnsi"/>
          <w:spacing w:val="30"/>
          <w:lang w:val="es-ES"/>
        </w:rPr>
      </w:pPr>
      <w:r w:rsidRPr="00426F11">
        <w:rPr>
          <w:rFonts w:cstheme="minorHAnsi"/>
          <w:b/>
          <w:bCs/>
          <w:spacing w:val="30"/>
          <w:lang w:val="es-ES"/>
        </w:rPr>
        <w:t xml:space="preserve">DIRECTOR GERENTE </w:t>
      </w:r>
      <w:r w:rsidRPr="00426F11">
        <w:rPr>
          <w:rFonts w:cstheme="minorHAnsi"/>
          <w:lang w:val="es-ES"/>
        </w:rPr>
        <w:t xml:space="preserve">/ </w:t>
      </w:r>
      <w:r w:rsidRPr="00426F11">
        <w:rPr>
          <w:rFonts w:cstheme="minorHAnsi"/>
          <w:b/>
          <w:bCs/>
          <w:lang w:val="es-ES"/>
        </w:rPr>
        <w:t>Grupo de Investigación Berkeley</w:t>
      </w:r>
      <w:r w:rsidRPr="00426F11">
        <w:rPr>
          <w:rFonts w:cstheme="minorHAnsi"/>
          <w:lang w:val="es-ES"/>
        </w:rPr>
        <w:t>, Miami, Florida</w:t>
      </w:r>
      <w:r w:rsidRPr="00426F11">
        <w:rPr>
          <w:rFonts w:cstheme="minorHAnsi"/>
          <w:lang w:val="es-ES"/>
        </w:rPr>
        <w:tab/>
      </w:r>
      <w:r w:rsidRPr="00426F11">
        <w:rPr>
          <w:rFonts w:cstheme="minorHAnsi"/>
          <w:spacing w:val="30"/>
          <w:lang w:val="es-ES"/>
        </w:rPr>
        <w:t>(2016 - 2023)</w:t>
      </w:r>
    </w:p>
    <w:p w14:paraId="198DD235" w14:textId="77777777" w:rsidR="009E577E" w:rsidRPr="00426F11" w:rsidRDefault="009E577E" w:rsidP="009E577E">
      <w:pPr>
        <w:tabs>
          <w:tab w:val="left" w:pos="1701"/>
          <w:tab w:val="left" w:pos="9923"/>
        </w:tabs>
        <w:spacing w:after="240" w:line="276" w:lineRule="auto"/>
        <w:jc w:val="both"/>
        <w:rPr>
          <w:rFonts w:cstheme="minorHAnsi"/>
          <w:lang w:val="es-ES"/>
        </w:rPr>
      </w:pPr>
      <w:r w:rsidRPr="00426F11">
        <w:rPr>
          <w:rFonts w:cstheme="minorHAnsi"/>
          <w:lang w:val="es-ES"/>
        </w:rPr>
        <w:t xml:space="preserve">Para las prácticas de Investigaciones Globales y Finanzas Corporativas de América Latina, proporcione valoraciones, análisis y determinaciones de beneficios y daños económicos, financieros y socioeconómicos. Como líder en equipos multidisciplinarios de investigación forense, redactar y defender informes y dar testimonio experto en tribunales de arbitraje internacionales, incluyendo la CPI, el CIADI y la CPA. Los asuntos defendidos incluyen asociaciones público-privadas (APP) para empresas nacionales de agua en Colombia y Ecuador, una APP de infraestructura de transporte urbano masivo en Perú, una investigación de inversión inmobiliaria en México, valoraciones de concesiones aeroportuarias en Brasil y una valoración de compañías de seguros internacionales en Panamá. </w:t>
      </w:r>
    </w:p>
    <w:p w14:paraId="70C60DBF" w14:textId="67E4B38D" w:rsidR="009E577E" w:rsidRPr="00426F11" w:rsidRDefault="009E577E" w:rsidP="009E577E">
      <w:pPr>
        <w:spacing w:line="276" w:lineRule="auto"/>
        <w:rPr>
          <w:rFonts w:cstheme="minorHAnsi"/>
          <w:spacing w:val="30"/>
          <w:lang w:val="es-ES"/>
        </w:rPr>
      </w:pPr>
      <w:r w:rsidRPr="00426F11">
        <w:rPr>
          <w:rFonts w:cstheme="minorHAnsi"/>
          <w:b/>
          <w:bCs/>
          <w:spacing w:val="30"/>
          <w:lang w:val="es-ES"/>
        </w:rPr>
        <w:t xml:space="preserve">FUNDADOR &amp; CEO </w:t>
      </w:r>
      <w:r w:rsidRPr="00426F11">
        <w:rPr>
          <w:rFonts w:cstheme="minorHAnsi"/>
          <w:lang w:val="es-ES"/>
        </w:rPr>
        <w:t xml:space="preserve">/ </w:t>
      </w:r>
      <w:r w:rsidRPr="00426F11">
        <w:rPr>
          <w:rFonts w:cstheme="minorHAnsi"/>
          <w:b/>
          <w:bCs/>
          <w:lang w:val="es-ES"/>
        </w:rPr>
        <w:t>Servicios Forenses de TAS</w:t>
      </w:r>
      <w:r w:rsidRPr="00426F11">
        <w:rPr>
          <w:rFonts w:cstheme="minorHAnsi"/>
          <w:lang w:val="es-ES"/>
        </w:rPr>
        <w:t>, Sudáfrica, España, Estados Unido</w:t>
      </w:r>
      <w:r w:rsidR="00426F11">
        <w:rPr>
          <w:rFonts w:cstheme="minorHAnsi"/>
          <w:lang w:val="es-ES"/>
        </w:rPr>
        <w:t>s</w:t>
      </w:r>
      <w:r w:rsidRPr="00426F11">
        <w:rPr>
          <w:rFonts w:cstheme="minorHAnsi"/>
          <w:lang w:val="es-ES"/>
        </w:rPr>
        <w:t xml:space="preserve"> </w:t>
      </w:r>
      <w:r w:rsidRPr="00426F11">
        <w:rPr>
          <w:rFonts w:cstheme="minorHAnsi"/>
          <w:spacing w:val="30"/>
          <w:lang w:val="es-ES"/>
        </w:rPr>
        <w:t>(2009 -)</w:t>
      </w:r>
    </w:p>
    <w:p w14:paraId="790A5810" w14:textId="1310365D" w:rsidR="009E577E" w:rsidRPr="00426F11" w:rsidRDefault="009E577E" w:rsidP="009E577E">
      <w:pPr>
        <w:spacing w:after="240" w:line="276" w:lineRule="auto"/>
        <w:jc w:val="both"/>
        <w:rPr>
          <w:rFonts w:cstheme="minorHAnsi"/>
          <w:lang w:val="es-ES"/>
        </w:rPr>
      </w:pPr>
      <w:r w:rsidRPr="00426F11">
        <w:rPr>
          <w:rFonts w:cstheme="minorHAnsi"/>
          <w:lang w:val="es-ES"/>
        </w:rPr>
        <w:t xml:space="preserve">Experto forense en asuntos financieros y económicos </w:t>
      </w:r>
      <w:r w:rsidRPr="00426F11">
        <w:rPr>
          <w:rFonts w:cstheme="minorHAnsi"/>
          <w:color w:val="1A1A1A"/>
          <w:lang w:val="es-ES"/>
        </w:rPr>
        <w:t>relacionados con la mediación internacional y disputas contractuales</w:t>
      </w:r>
      <w:r w:rsidRPr="00426F11">
        <w:rPr>
          <w:rFonts w:cstheme="minorHAnsi"/>
          <w:lang w:val="es-ES"/>
        </w:rPr>
        <w:t>. Trayectoria exitosa en la negociación de acuerdos. Responsable de ampliar y gestionar un equipo acreditado de expertos con profesionales en Sudáfrica, Europa y Estados Unidos. Los clientes han incluido los bufetes de abogados Squire Patton Boggs, Baker McKenzie y K&amp;L Gates.</w:t>
      </w:r>
    </w:p>
    <w:p w14:paraId="1CE14B6F" w14:textId="00942C4C" w:rsidR="009E577E" w:rsidRPr="00426F11" w:rsidRDefault="009E577E" w:rsidP="009E577E">
      <w:pPr>
        <w:spacing w:line="276" w:lineRule="auto"/>
        <w:rPr>
          <w:rFonts w:cstheme="minorHAnsi"/>
          <w:spacing w:val="30"/>
          <w:lang w:val="es-ES"/>
        </w:rPr>
      </w:pPr>
      <w:r w:rsidRPr="00426F11">
        <w:rPr>
          <w:rFonts w:cstheme="minorHAnsi"/>
          <w:b/>
          <w:bCs/>
          <w:spacing w:val="30"/>
          <w:lang w:val="es-ES"/>
        </w:rPr>
        <w:lastRenderedPageBreak/>
        <w:t xml:space="preserve">DIRECTOR EJECUTIVO </w:t>
      </w:r>
      <w:r w:rsidRPr="00426F11">
        <w:rPr>
          <w:rFonts w:cstheme="minorHAnsi"/>
          <w:lang w:val="es-ES"/>
        </w:rPr>
        <w:t xml:space="preserve">/ </w:t>
      </w:r>
      <w:r w:rsidRPr="00426F11">
        <w:rPr>
          <w:rFonts w:cstheme="minorHAnsi"/>
          <w:b/>
          <w:bCs/>
          <w:lang w:val="es-ES"/>
        </w:rPr>
        <w:t xml:space="preserve">Grahams Pharmaceuticals, </w:t>
      </w:r>
      <w:r w:rsidRPr="00426F11">
        <w:rPr>
          <w:rFonts w:cstheme="minorHAnsi"/>
          <w:lang w:val="es-ES"/>
        </w:rPr>
        <w:t>Ciudad del Cabo, Sudáfrica (2006 - 2008)</w:t>
      </w:r>
    </w:p>
    <w:p w14:paraId="0A17B147" w14:textId="77777777" w:rsidR="009E577E" w:rsidRPr="00426F11" w:rsidRDefault="009E577E" w:rsidP="009E577E">
      <w:pPr>
        <w:tabs>
          <w:tab w:val="left" w:pos="1701"/>
          <w:tab w:val="left" w:pos="9923"/>
        </w:tabs>
        <w:spacing w:after="240" w:line="276" w:lineRule="auto"/>
        <w:jc w:val="both"/>
        <w:rPr>
          <w:rFonts w:cstheme="minorHAnsi"/>
          <w:b/>
          <w:bCs/>
          <w:lang w:val="es-ES"/>
        </w:rPr>
      </w:pPr>
      <w:r w:rsidRPr="00426F11">
        <w:rPr>
          <w:rFonts w:cstheme="minorHAnsi"/>
          <w:lang w:val="es-ES"/>
        </w:rPr>
        <w:t xml:space="preserve">Capacité y asesoré al equipo de liderazgo y reestructuré la compañía en un fabricante por contrato de medicinas complementarias acreditado por PIC / S. Lideré la recapitalización del balance y mejoré la eficiencia mediante la implementación de nuevos procesos y tecnologías para vincular las ventas a la fabricación, la planificación y la logística. </w:t>
      </w:r>
      <w:r w:rsidRPr="00426F11">
        <w:rPr>
          <w:rFonts w:cstheme="minorHAnsi"/>
          <w:bCs/>
          <w:lang w:val="es-ES"/>
        </w:rPr>
        <w:t xml:space="preserve">Algunos productos fueron renombrados y reposicionados en el mercado, y otros se vendieron para reinvertir los ingresos en la mejora de la instalación de fabricación que cumple con la acreditación. </w:t>
      </w:r>
    </w:p>
    <w:p w14:paraId="49F89D00" w14:textId="60CA0A3C" w:rsidR="009E577E" w:rsidRPr="00426F11" w:rsidRDefault="009E577E" w:rsidP="009E577E">
      <w:pPr>
        <w:spacing w:line="276" w:lineRule="auto"/>
        <w:rPr>
          <w:rFonts w:cstheme="minorHAnsi"/>
          <w:spacing w:val="30"/>
          <w:lang w:val="es-ES"/>
        </w:rPr>
      </w:pPr>
      <w:r w:rsidRPr="00426F11">
        <w:rPr>
          <w:rFonts w:cstheme="minorHAnsi"/>
          <w:b/>
          <w:bCs/>
          <w:spacing w:val="30"/>
          <w:lang w:val="es-ES"/>
        </w:rPr>
        <w:t xml:space="preserve">SOCIO &amp; DIRECTOR </w:t>
      </w:r>
      <w:r w:rsidR="005B217D" w:rsidRPr="00426F11">
        <w:rPr>
          <w:rFonts w:cstheme="minorHAnsi"/>
          <w:lang w:val="es-ES"/>
        </w:rPr>
        <w:t xml:space="preserve">/ </w:t>
      </w:r>
      <w:r w:rsidR="005B217D" w:rsidRPr="00426F11">
        <w:rPr>
          <w:rFonts w:cstheme="minorHAnsi"/>
          <w:b/>
          <w:bCs/>
          <w:lang w:val="es-ES"/>
        </w:rPr>
        <w:t>Escultores de negocios</w:t>
      </w:r>
      <w:r w:rsidRPr="00426F11">
        <w:rPr>
          <w:rFonts w:cstheme="minorHAnsi"/>
          <w:lang w:val="es-ES"/>
        </w:rPr>
        <w:t xml:space="preserve">, Ciudad del Cabo, Sudáfrica </w:t>
      </w:r>
      <w:r w:rsidRPr="00426F11">
        <w:rPr>
          <w:rFonts w:cstheme="minorHAnsi"/>
          <w:spacing w:val="30"/>
          <w:lang w:val="es-ES"/>
        </w:rPr>
        <w:t>(2003 - 2006)</w:t>
      </w:r>
    </w:p>
    <w:p w14:paraId="61ABE948" w14:textId="5CEE9427" w:rsidR="009E577E" w:rsidRPr="00426F11" w:rsidRDefault="009E577E" w:rsidP="009E577E">
      <w:pPr>
        <w:tabs>
          <w:tab w:val="left" w:pos="1701"/>
          <w:tab w:val="left" w:pos="9923"/>
        </w:tabs>
        <w:spacing w:after="240" w:line="276" w:lineRule="auto"/>
        <w:jc w:val="both"/>
        <w:rPr>
          <w:rFonts w:cstheme="minorHAnsi"/>
          <w:lang w:val="es-ES"/>
        </w:rPr>
      </w:pPr>
      <w:r w:rsidRPr="00426F11">
        <w:rPr>
          <w:rFonts w:cstheme="minorHAnsi"/>
          <w:lang w:val="es-ES"/>
        </w:rPr>
        <w:t xml:space="preserve">Consultor de gestión a cargo de crear las mejores estrategias para clientes de primera línea en Sudáfrica y en toda África. Especializado en políticas de gestión de riesgos financieros y comerciales, mejorando la eficiencia a través de centros de servicios compartidos y soluciones de renovación de negocios. Reclutado por el cliente, Grahams Pharmaceuticals, para servir como su Director Ejecutivo. </w:t>
      </w:r>
    </w:p>
    <w:p w14:paraId="1B2158A8" w14:textId="77777777" w:rsidR="009E577E" w:rsidRPr="00426F11" w:rsidRDefault="009E577E" w:rsidP="009E577E">
      <w:pPr>
        <w:spacing w:line="276" w:lineRule="auto"/>
        <w:rPr>
          <w:rFonts w:cstheme="minorHAnsi"/>
          <w:spacing w:val="30"/>
          <w:lang w:val="es-ES"/>
        </w:rPr>
      </w:pPr>
      <w:r w:rsidRPr="00426F11">
        <w:rPr>
          <w:rFonts w:cstheme="minorHAnsi"/>
          <w:b/>
          <w:bCs/>
          <w:spacing w:val="30"/>
          <w:lang w:val="es-ES"/>
        </w:rPr>
        <w:t>CARGOS VARIOS/ Coca-Cola Sabco</w:t>
      </w:r>
      <w:r w:rsidRPr="00426F11">
        <w:rPr>
          <w:rFonts w:cstheme="minorHAnsi"/>
          <w:lang w:val="es-ES"/>
        </w:rPr>
        <w:t>, Sudáfrica y Tanzania</w:t>
      </w:r>
      <w:r w:rsidRPr="00426F11">
        <w:rPr>
          <w:rFonts w:cstheme="minorHAnsi"/>
          <w:lang w:val="es-ES"/>
        </w:rPr>
        <w:tab/>
      </w:r>
      <w:bookmarkStart w:id="2" w:name="OLE_LINK18"/>
      <w:r w:rsidRPr="00426F11">
        <w:rPr>
          <w:rFonts w:cstheme="minorHAnsi"/>
          <w:spacing w:val="30"/>
          <w:lang w:val="es-ES"/>
        </w:rPr>
        <w:t>(1999 - 2003)</w:t>
      </w:r>
      <w:bookmarkEnd w:id="2"/>
    </w:p>
    <w:p w14:paraId="6952F547" w14:textId="0D5B7489" w:rsidR="009E577E" w:rsidRPr="00426F11" w:rsidRDefault="009E577E" w:rsidP="009E577E">
      <w:pPr>
        <w:tabs>
          <w:tab w:val="left" w:pos="1701"/>
          <w:tab w:val="left" w:pos="9923"/>
        </w:tabs>
        <w:spacing w:line="276" w:lineRule="auto"/>
        <w:ind w:right="337"/>
        <w:rPr>
          <w:rFonts w:cstheme="minorHAnsi"/>
          <w:b/>
          <w:lang w:val="es-ES"/>
        </w:rPr>
      </w:pPr>
      <w:r w:rsidRPr="00426F11">
        <w:rPr>
          <w:rFonts w:cstheme="minorHAnsi"/>
          <w:bCs/>
          <w:u w:val="single"/>
          <w:lang w:val="es-ES"/>
        </w:rPr>
        <w:t>Gerente de Finanzas del Grupo - Proyectos Financieros</w:t>
      </w:r>
      <w:r w:rsidRPr="00426F11">
        <w:rPr>
          <w:rFonts w:cstheme="minorHAnsi"/>
          <w:bCs/>
          <w:lang w:val="es-ES"/>
        </w:rPr>
        <w:t>, Port Elizabeth, Sudáfrica (</w:t>
      </w:r>
      <w:r w:rsidRPr="00426F11">
        <w:rPr>
          <w:rFonts w:cstheme="minorHAnsi"/>
          <w:lang w:val="es-ES"/>
        </w:rPr>
        <w:t>2001 - 2003)</w:t>
      </w:r>
    </w:p>
    <w:p w14:paraId="2E98933D" w14:textId="403B60FB" w:rsidR="009E577E" w:rsidRPr="00426F11" w:rsidRDefault="009E577E" w:rsidP="009E577E">
      <w:pPr>
        <w:tabs>
          <w:tab w:val="left" w:pos="1701"/>
          <w:tab w:val="left" w:pos="9923"/>
        </w:tabs>
        <w:spacing w:line="276" w:lineRule="auto"/>
        <w:jc w:val="both"/>
        <w:rPr>
          <w:rFonts w:cstheme="minorHAnsi"/>
          <w:bCs/>
          <w:color w:val="FF0000"/>
          <w:lang w:val="es-ES"/>
        </w:rPr>
      </w:pPr>
      <w:r w:rsidRPr="00426F11">
        <w:rPr>
          <w:rFonts w:cstheme="minorHAnsi"/>
          <w:bCs/>
          <w:lang w:val="es-ES"/>
        </w:rPr>
        <w:t>Responsable de desarrollar e implementar un proyecto de evaluación comparativa de activos grupales de $ 125 millones para establecer objetivos, rutinas y medidas de productividad. Ejecutó el proyecto en Sudáfrica y basado en el éxito, fue solicitado por la Junta de Coca-Cola para implementar el mismo en todo el continente subsahariano.</w:t>
      </w:r>
    </w:p>
    <w:p w14:paraId="2E555AF6" w14:textId="63B33E3B" w:rsidR="009E577E" w:rsidRPr="00DA73E6" w:rsidRDefault="009E577E" w:rsidP="009E577E">
      <w:pPr>
        <w:tabs>
          <w:tab w:val="left" w:pos="1701"/>
          <w:tab w:val="left" w:pos="9923"/>
        </w:tabs>
        <w:spacing w:line="276" w:lineRule="auto"/>
        <w:rPr>
          <w:rFonts w:cstheme="minorHAnsi"/>
          <w:lang w:val="es-ES_tradnl"/>
        </w:rPr>
      </w:pPr>
      <w:r w:rsidRPr="00426F11">
        <w:rPr>
          <w:rFonts w:cstheme="minorHAnsi"/>
          <w:u w:val="single"/>
          <w:lang w:val="es-ES"/>
        </w:rPr>
        <w:t>Gerente General</w:t>
      </w:r>
      <w:r w:rsidRPr="00426F11">
        <w:rPr>
          <w:rFonts w:cstheme="minorHAnsi"/>
          <w:lang w:val="es-ES"/>
        </w:rPr>
        <w:t>, Dar es Salaam, Tanzania (1999 – 2000)</w:t>
      </w:r>
    </w:p>
    <w:p w14:paraId="1B8F5401" w14:textId="41F77A29" w:rsidR="009E577E" w:rsidRPr="00426F11" w:rsidRDefault="009E577E" w:rsidP="009E577E">
      <w:pPr>
        <w:tabs>
          <w:tab w:val="left" w:pos="1701"/>
          <w:tab w:val="left" w:pos="9923"/>
        </w:tabs>
        <w:spacing w:after="240" w:line="276" w:lineRule="auto"/>
        <w:jc w:val="both"/>
        <w:rPr>
          <w:rFonts w:cstheme="minorHAnsi"/>
          <w:lang w:val="es-ES"/>
        </w:rPr>
      </w:pPr>
      <w:r w:rsidRPr="00426F11">
        <w:rPr>
          <w:rFonts w:cstheme="minorHAnsi"/>
          <w:lang w:val="es-ES"/>
        </w:rPr>
        <w:t>Para la región operativa que abarca Dar es Salaam, Mbeya y Zanzíbar, administró tres sitios de producción y 12 depósitos de distribución. Implementé estrategias innovadoras de ventas y distribución, incluida la introducción de técnicas de distribución innovadoras en el mercado de desarrollo. Logró ventas anuales de 20 millones de cajas y fue reconocido por las mejores prácticas de distribución en el Informe Anual de Coca-Cola Corp</w:t>
      </w:r>
      <w:r w:rsidR="00426F11">
        <w:rPr>
          <w:rFonts w:cstheme="minorHAnsi"/>
          <w:lang w:val="es-ES"/>
        </w:rPr>
        <w:t>.</w:t>
      </w:r>
      <w:r w:rsidRPr="00426F11">
        <w:rPr>
          <w:rFonts w:cstheme="minorHAnsi"/>
          <w:lang w:val="es-ES"/>
        </w:rPr>
        <w:t xml:space="preserve"> de 1999.</w:t>
      </w:r>
    </w:p>
    <w:p w14:paraId="64966C86" w14:textId="08799EBD" w:rsidR="009E577E" w:rsidRPr="00426F11" w:rsidRDefault="009E577E" w:rsidP="009E577E">
      <w:pPr>
        <w:spacing w:line="276" w:lineRule="auto"/>
        <w:jc w:val="both"/>
        <w:rPr>
          <w:rFonts w:cstheme="minorHAnsi"/>
          <w:spacing w:val="30"/>
          <w:lang w:val="es-ES"/>
        </w:rPr>
      </w:pPr>
      <w:r w:rsidRPr="00426F11">
        <w:rPr>
          <w:rFonts w:cstheme="minorHAnsi"/>
          <w:b/>
          <w:bCs/>
          <w:spacing w:val="30"/>
          <w:lang w:val="es-ES"/>
        </w:rPr>
        <w:t xml:space="preserve">DIRECTOR FINANCIERO </w:t>
      </w:r>
      <w:r w:rsidRPr="00426F11">
        <w:rPr>
          <w:rFonts w:cstheme="minorHAnsi"/>
          <w:lang w:val="es-ES"/>
        </w:rPr>
        <w:t>/</w:t>
      </w:r>
      <w:r w:rsidRPr="00426F11">
        <w:rPr>
          <w:rFonts w:cstheme="minorHAnsi"/>
          <w:b/>
          <w:bCs/>
          <w:lang w:val="es-ES"/>
        </w:rPr>
        <w:t xml:space="preserve"> R.J. Reynolds </w:t>
      </w:r>
      <w:r w:rsidRPr="00426F11">
        <w:rPr>
          <w:rFonts w:cstheme="minorHAnsi"/>
          <w:b/>
          <w:bCs/>
          <w:shd w:val="clear" w:color="auto" w:fill="FFFFFF"/>
          <w:lang w:val="es-ES"/>
        </w:rPr>
        <w:t>Company</w:t>
      </w:r>
      <w:r w:rsidRPr="00426F11">
        <w:rPr>
          <w:rFonts w:cstheme="minorHAnsi"/>
          <w:lang w:val="es-ES"/>
        </w:rPr>
        <w:t>, Moscú, Rusia (1998)</w:t>
      </w:r>
    </w:p>
    <w:p w14:paraId="79CE396D" w14:textId="3CCB755A" w:rsidR="009E577E" w:rsidRPr="00426F11" w:rsidRDefault="009E577E" w:rsidP="009E577E">
      <w:pPr>
        <w:tabs>
          <w:tab w:val="left" w:pos="1701"/>
          <w:tab w:val="left" w:pos="9923"/>
        </w:tabs>
        <w:spacing w:after="240" w:line="276" w:lineRule="auto"/>
        <w:jc w:val="both"/>
        <w:rPr>
          <w:rFonts w:cstheme="minorHAnsi"/>
          <w:lang w:val="es-ES"/>
        </w:rPr>
      </w:pPr>
      <w:r w:rsidRPr="00426F11">
        <w:rPr>
          <w:rFonts w:cstheme="minorHAnsi"/>
          <w:lang w:val="es-ES"/>
        </w:rPr>
        <w:t>Supervisó las operaciones financieras y comerciales en toda Rusia, incluidas las ventas, el marketing, la distribución y la producción. Desarrollé estrategias de financiamiento de mercado y marca y un plan de expansión regional que incluía puntos de referencia para el crecimiento objetivo. Facturación anual $ 1 mil millones.</w:t>
      </w:r>
    </w:p>
    <w:p w14:paraId="777E0840" w14:textId="5C2C5056" w:rsidR="009E577E" w:rsidRPr="00426F11" w:rsidRDefault="009E577E" w:rsidP="009E577E">
      <w:pPr>
        <w:spacing w:line="276" w:lineRule="auto"/>
        <w:jc w:val="both"/>
        <w:rPr>
          <w:rFonts w:cstheme="minorHAnsi"/>
          <w:spacing w:val="30"/>
          <w:lang w:val="es-ES"/>
        </w:rPr>
      </w:pPr>
      <w:r w:rsidRPr="00426F11">
        <w:rPr>
          <w:rFonts w:cstheme="minorHAnsi"/>
          <w:b/>
          <w:bCs/>
          <w:spacing w:val="30"/>
          <w:lang w:val="es-ES"/>
        </w:rPr>
        <w:t xml:space="preserve">FINANCE &amp; COMMERCIAL DIRECTOR </w:t>
      </w:r>
      <w:r w:rsidRPr="00426F11">
        <w:rPr>
          <w:rFonts w:cstheme="minorHAnsi"/>
          <w:lang w:val="es-ES"/>
        </w:rPr>
        <w:t xml:space="preserve">/ </w:t>
      </w:r>
      <w:r w:rsidRPr="00426F11">
        <w:rPr>
          <w:rFonts w:cstheme="minorHAnsi"/>
          <w:b/>
          <w:bCs/>
          <w:lang w:val="es-ES"/>
        </w:rPr>
        <w:t>Int'l Distillers &amp; Vintners</w:t>
      </w:r>
      <w:r w:rsidRPr="00426F11">
        <w:rPr>
          <w:rFonts w:cstheme="minorHAnsi"/>
          <w:lang w:val="es-ES"/>
        </w:rPr>
        <w:t>, Moscú, Rusia (1997)</w:t>
      </w:r>
    </w:p>
    <w:p w14:paraId="390F709E" w14:textId="77777777" w:rsidR="009E577E" w:rsidRPr="00426F11" w:rsidRDefault="009E577E" w:rsidP="009E577E">
      <w:pPr>
        <w:tabs>
          <w:tab w:val="left" w:pos="1701"/>
          <w:tab w:val="left" w:pos="2268"/>
          <w:tab w:val="left" w:pos="9923"/>
        </w:tabs>
        <w:spacing w:after="240" w:line="276" w:lineRule="auto"/>
        <w:jc w:val="both"/>
        <w:rPr>
          <w:rFonts w:cstheme="minorHAnsi"/>
          <w:lang w:val="es-ES"/>
        </w:rPr>
      </w:pPr>
      <w:r w:rsidRPr="00426F11">
        <w:rPr>
          <w:rFonts w:cstheme="minorHAnsi"/>
          <w:lang w:val="es-ES"/>
        </w:rPr>
        <w:t xml:space="preserve">Para una empresa conjunta de nueva creación entre una empresa con sede en Sudáfrica y un socio ruso, desempeñó el papel principal en el establecimiento de la relación financiera y comercial fundacional. Desarrollé sistemas de producción, distribución y almacenamiento para las marcas Stolichnaya y Smirnoff en Rusia y coordiné nuevas marcas para el mercado interno sudafricano. </w:t>
      </w:r>
    </w:p>
    <w:p w14:paraId="2060307F" w14:textId="44FDEAFA" w:rsidR="009E577E" w:rsidRPr="00426F11" w:rsidRDefault="009E577E" w:rsidP="009E577E">
      <w:pPr>
        <w:spacing w:line="276" w:lineRule="auto"/>
        <w:rPr>
          <w:rFonts w:cstheme="minorHAnsi"/>
          <w:spacing w:val="30"/>
          <w:lang w:val="es-ES"/>
        </w:rPr>
      </w:pPr>
      <w:r w:rsidRPr="00426F11">
        <w:rPr>
          <w:rFonts w:cstheme="minorHAnsi"/>
          <w:b/>
          <w:bCs/>
          <w:spacing w:val="30"/>
          <w:lang w:val="es-ES"/>
        </w:rPr>
        <w:t>CARGOS VARIOS/ Grupo Tetra Pak</w:t>
      </w:r>
      <w:r w:rsidRPr="00426F11">
        <w:rPr>
          <w:rFonts w:cstheme="minorHAnsi"/>
          <w:lang w:val="es-ES"/>
        </w:rPr>
        <w:t>, Rusia, Suiza, Reino Unido (1990 - 1996)</w:t>
      </w:r>
    </w:p>
    <w:p w14:paraId="25313C79" w14:textId="6CEFDF61" w:rsidR="009E577E" w:rsidRPr="00426F11" w:rsidRDefault="009E577E" w:rsidP="009E577E">
      <w:pPr>
        <w:tabs>
          <w:tab w:val="left" w:pos="1701"/>
          <w:tab w:val="left" w:pos="2268"/>
          <w:tab w:val="left" w:pos="9923"/>
        </w:tabs>
        <w:spacing w:line="276" w:lineRule="auto"/>
        <w:ind w:right="337"/>
        <w:jc w:val="both"/>
        <w:rPr>
          <w:rFonts w:cstheme="minorHAnsi"/>
          <w:lang w:val="es-ES"/>
        </w:rPr>
      </w:pPr>
      <w:r w:rsidRPr="00426F11">
        <w:rPr>
          <w:rFonts w:cstheme="minorHAnsi"/>
          <w:u w:val="single"/>
          <w:lang w:val="es-ES"/>
        </w:rPr>
        <w:t>Director de Finanzas, Rusia y</w:t>
      </w:r>
      <w:r w:rsidRPr="00426F11">
        <w:rPr>
          <w:rFonts w:cstheme="minorHAnsi"/>
          <w:lang w:val="es-ES"/>
        </w:rPr>
        <w:t xml:space="preserve"> Bálticos / Tetra Pak Rusia y la CEI (1994 – 1996)</w:t>
      </w:r>
    </w:p>
    <w:p w14:paraId="6CE9BA9B" w14:textId="77777777" w:rsidR="009E577E" w:rsidRPr="00426F11" w:rsidRDefault="009E577E" w:rsidP="009E577E">
      <w:pPr>
        <w:tabs>
          <w:tab w:val="left" w:pos="1701"/>
          <w:tab w:val="left" w:pos="2268"/>
          <w:tab w:val="left" w:pos="9923"/>
        </w:tabs>
        <w:spacing w:line="276" w:lineRule="auto"/>
        <w:ind w:right="337"/>
        <w:jc w:val="both"/>
        <w:rPr>
          <w:rFonts w:cstheme="minorHAnsi"/>
          <w:color w:val="FF0000"/>
          <w:lang w:val="es-ES"/>
        </w:rPr>
      </w:pPr>
      <w:r w:rsidRPr="00426F11">
        <w:rPr>
          <w:rFonts w:cstheme="minorHAnsi"/>
          <w:lang w:val="es-ES"/>
        </w:rPr>
        <w:lastRenderedPageBreak/>
        <w:t xml:space="preserve">Supervisó todas las funciones financieras y de TI y reestructuró las finanzas y la contabilidad, los precios, la presentación de informes y la planificación de recursos empresariales en toda la CEI para reorganizar las unidades de negocios a lo largo de líneas industriales mientras trabajaban juntas para maximizar la eficiencia. Gestionó una serie de adquisiciones exitosas y recapitalizó empresas conjuntas a través del proceso de privatización del Estado. Los ingresos y la rentabilidad mejoraron significativamente, y la división fue subcampeona del "Mercado del año 1996" del Grupo Tetra Pak. </w:t>
      </w:r>
    </w:p>
    <w:p w14:paraId="5DA8C58B" w14:textId="659A25F6" w:rsidR="009E577E" w:rsidRPr="00426F11" w:rsidRDefault="00C733BE" w:rsidP="009E577E">
      <w:pPr>
        <w:tabs>
          <w:tab w:val="left" w:pos="1701"/>
          <w:tab w:val="left" w:pos="2268"/>
          <w:tab w:val="left" w:pos="9923"/>
        </w:tabs>
        <w:spacing w:line="276" w:lineRule="auto"/>
        <w:rPr>
          <w:rFonts w:cstheme="minorHAnsi"/>
          <w:lang w:val="es-ES"/>
        </w:rPr>
      </w:pPr>
      <w:r w:rsidRPr="00426F11">
        <w:rPr>
          <w:rFonts w:cstheme="minorHAnsi"/>
          <w:u w:val="single"/>
          <w:lang w:val="es-ES"/>
        </w:rPr>
        <w:t xml:space="preserve">Gerente de Grupo de Asset &amp; Trade Finance </w:t>
      </w:r>
      <w:r w:rsidR="009E577E" w:rsidRPr="00426F11">
        <w:rPr>
          <w:rFonts w:cstheme="minorHAnsi"/>
          <w:lang w:val="es-ES"/>
        </w:rPr>
        <w:t>/ Tetra Laval Finance, Pully, Suiza (1992 – 1993)</w:t>
      </w:r>
    </w:p>
    <w:p w14:paraId="2EAF3B71" w14:textId="4E9E52D7" w:rsidR="009E577E" w:rsidRPr="00426F11" w:rsidRDefault="009E577E" w:rsidP="009E577E">
      <w:pPr>
        <w:tabs>
          <w:tab w:val="left" w:pos="1701"/>
          <w:tab w:val="left" w:pos="2268"/>
          <w:tab w:val="left" w:pos="9923"/>
        </w:tabs>
        <w:spacing w:after="240" w:line="276" w:lineRule="auto"/>
        <w:jc w:val="both"/>
        <w:rPr>
          <w:rFonts w:cstheme="minorHAnsi"/>
          <w:lang w:val="es-ES"/>
        </w:rPr>
      </w:pPr>
      <w:r w:rsidRPr="00426F11">
        <w:rPr>
          <w:rFonts w:cstheme="minorHAnsi"/>
          <w:lang w:val="es-ES"/>
        </w:rPr>
        <w:t xml:space="preserve">Identifiqué, coordiné y lancé soluciones para mercados subsidiarios globales, incluyendo arrendamiento, exportación y financiamiento de proyectos, y comercio de compensación. Implementó con éxito iniciativas valoradas en más de $ 350 millones, incluida una operación internacional de Tesorería y Arrendamiento en Dublín, Irlanda, y estructuras de Zona de Libre Comercio para importaciones de PM en África, la CEI y América del Sur. </w:t>
      </w:r>
    </w:p>
    <w:p w14:paraId="13881EA4" w14:textId="408C3102" w:rsidR="009E577E" w:rsidRPr="00426F11" w:rsidRDefault="00573DFD" w:rsidP="009E577E">
      <w:pPr>
        <w:tabs>
          <w:tab w:val="left" w:pos="1701"/>
          <w:tab w:val="left" w:pos="2268"/>
          <w:tab w:val="left" w:pos="9923"/>
        </w:tabs>
        <w:spacing w:line="276" w:lineRule="auto"/>
        <w:ind w:left="709" w:right="337" w:hanging="709"/>
        <w:rPr>
          <w:rFonts w:cstheme="minorHAnsi"/>
          <w:lang w:val="es-ES"/>
        </w:rPr>
      </w:pPr>
      <w:r w:rsidRPr="00426F11">
        <w:rPr>
          <w:rFonts w:cstheme="minorHAnsi"/>
          <w:u w:val="single"/>
          <w:lang w:val="es-ES"/>
        </w:rPr>
        <w:t>Gerente de Proyectos Financieros de País</w:t>
      </w:r>
      <w:r w:rsidR="009E577E" w:rsidRPr="00426F11">
        <w:rPr>
          <w:rFonts w:cstheme="minorHAnsi"/>
          <w:lang w:val="es-ES"/>
        </w:rPr>
        <w:t xml:space="preserve"> / Tetra Pak Reino Unido, Londres, Inglaterra (1990 – 1991)</w:t>
      </w:r>
    </w:p>
    <w:p w14:paraId="680C4315" w14:textId="1B9E5094" w:rsidR="009E577E" w:rsidRPr="00426F11" w:rsidRDefault="009E577E" w:rsidP="009E577E">
      <w:pPr>
        <w:tabs>
          <w:tab w:val="left" w:pos="1701"/>
          <w:tab w:val="left" w:pos="2268"/>
          <w:tab w:val="left" w:pos="9923"/>
        </w:tabs>
        <w:spacing w:after="240" w:line="276" w:lineRule="auto"/>
        <w:jc w:val="both"/>
        <w:rPr>
          <w:rFonts w:cstheme="minorHAnsi"/>
          <w:lang w:val="es-ES"/>
        </w:rPr>
      </w:pPr>
      <w:r w:rsidRPr="00426F11">
        <w:rPr>
          <w:rFonts w:cstheme="minorHAnsi"/>
          <w:lang w:val="es-ES"/>
        </w:rPr>
        <w:t>Construí un equipo y lideré una revisión operativa regional de todas las medidas y procesos de informes financieros del Reino Unido y gestioné el desarrollo de soluciones de arrendamiento de equipos de soporte de ventas. Se desempeñó como líder de equipo en la evaluación comparativa de la producción y la reestructuración de la fábrica de Wrexham. Proyecto presentado con éxito a la junta directiva del Grupo Tetra Pak en Lausana.</w:t>
      </w:r>
    </w:p>
    <w:p w14:paraId="39765DBD" w14:textId="77777777" w:rsidR="009E577E" w:rsidRPr="00426F11" w:rsidRDefault="009E577E" w:rsidP="009E577E">
      <w:pPr>
        <w:spacing w:line="276" w:lineRule="auto"/>
        <w:rPr>
          <w:rFonts w:cstheme="minorHAnsi"/>
          <w:spacing w:val="30"/>
          <w:lang w:val="es-ES"/>
        </w:rPr>
      </w:pPr>
      <w:r w:rsidRPr="00426F11">
        <w:rPr>
          <w:rFonts w:cstheme="minorHAnsi"/>
          <w:b/>
          <w:bCs/>
          <w:spacing w:val="30"/>
          <w:lang w:val="es-ES"/>
        </w:rPr>
        <w:t xml:space="preserve">ECONOMISTA SENIOR Y TESORERO </w:t>
      </w:r>
      <w:r w:rsidRPr="00426F11">
        <w:rPr>
          <w:rFonts w:cstheme="minorHAnsi"/>
          <w:lang w:val="es-ES"/>
        </w:rPr>
        <w:t>/</w:t>
      </w:r>
      <w:r w:rsidRPr="00426F11">
        <w:rPr>
          <w:rFonts w:cstheme="minorHAnsi"/>
          <w:b/>
          <w:bCs/>
          <w:lang w:val="es-ES"/>
        </w:rPr>
        <w:t xml:space="preserve"> General Motors Sudáfrica </w:t>
      </w:r>
      <w:r w:rsidRPr="00426F11">
        <w:rPr>
          <w:rFonts w:cstheme="minorHAnsi"/>
          <w:lang w:val="es-ES"/>
        </w:rPr>
        <w:tab/>
      </w:r>
      <w:r w:rsidRPr="00426F11">
        <w:rPr>
          <w:rFonts w:cstheme="minorHAnsi"/>
          <w:spacing w:val="30"/>
          <w:lang w:val="es-ES"/>
        </w:rPr>
        <w:t>(1983 - 1989)</w:t>
      </w:r>
    </w:p>
    <w:p w14:paraId="0CF6DEB9" w14:textId="25E67B6B" w:rsidR="009E577E" w:rsidRPr="00426F11" w:rsidRDefault="00F51630" w:rsidP="009E577E">
      <w:pPr>
        <w:tabs>
          <w:tab w:val="left" w:pos="1701"/>
          <w:tab w:val="left" w:pos="9923"/>
        </w:tabs>
        <w:spacing w:line="276" w:lineRule="auto"/>
        <w:jc w:val="both"/>
        <w:rPr>
          <w:rFonts w:cstheme="minorHAnsi"/>
          <w:lang w:val="es-ES"/>
        </w:rPr>
      </w:pPr>
      <w:r w:rsidRPr="00426F11">
        <w:rPr>
          <w:rFonts w:cstheme="minorHAnsi"/>
          <w:lang w:val="es-ES"/>
        </w:rPr>
        <w:t xml:space="preserve">Miembro del equipo internacional de 5 personas responsable de la reestructuración de la deuda de la empresa en torno a la Moratoria de la Deuda de 1985 y adscrito a los Estados Unidos, en 1986, para unirse al Comité Internacional de Compra de Gestión de 5 personas que coordinaba la desinversión de la compañía en Sudáfrica., Desarrollé e implementé un roadshow financiero para la nueva entidad, Delta Motor Corporation, para reestructurar el balance general y asegurar las líneas de deuda a largo y corto plazo. </w:t>
      </w:r>
    </w:p>
    <w:p w14:paraId="3740AA6C" w14:textId="77777777" w:rsidR="00BD7C3D" w:rsidRPr="00426F11" w:rsidRDefault="00BD7C3D" w:rsidP="009573E5">
      <w:pPr>
        <w:spacing w:after="360" w:line="276" w:lineRule="auto"/>
        <w:rPr>
          <w:rFonts w:cstheme="minorHAnsi"/>
          <w:spacing w:val="40"/>
          <w:sz w:val="24"/>
          <w:szCs w:val="24"/>
          <w:lang w:val="es-ES"/>
        </w:rPr>
      </w:pPr>
    </w:p>
    <w:p w14:paraId="404C4797" w14:textId="53D5418D" w:rsidR="009573E5" w:rsidRPr="00426F11" w:rsidRDefault="009573E5" w:rsidP="009573E5">
      <w:pPr>
        <w:spacing w:after="360" w:line="276" w:lineRule="auto"/>
        <w:rPr>
          <w:rFonts w:cstheme="minorHAnsi"/>
          <w:b/>
          <w:bCs/>
          <w:sz w:val="24"/>
          <w:szCs w:val="24"/>
          <w:lang w:val="es-ES"/>
        </w:rPr>
      </w:pPr>
      <w:r w:rsidRPr="00426F11">
        <w:rPr>
          <w:rFonts w:cstheme="minorHAnsi"/>
          <w:spacing w:val="40"/>
          <w:sz w:val="24"/>
          <w:szCs w:val="24"/>
          <w:lang w:val="es-ES"/>
        </w:rPr>
        <w:t xml:space="preserve">EXPERIENCIA ACADÉMICA </w:t>
      </w:r>
      <w:r>
        <w:rPr>
          <w:noProof/>
        </w:rPr>
        <mc:AlternateContent>
          <mc:Choice Requires="wps">
            <w:drawing>
              <wp:anchor distT="0" distB="0" distL="114300" distR="114300" simplePos="0" relativeHeight="251694080" behindDoc="0" locked="0" layoutInCell="1" allowOverlap="1" wp14:anchorId="449C6E9D" wp14:editId="2FB11D1C">
                <wp:simplePos x="0" y="0"/>
                <wp:positionH relativeFrom="margin">
                  <wp:posOffset>0</wp:posOffset>
                </wp:positionH>
                <wp:positionV relativeFrom="paragraph">
                  <wp:posOffset>260350</wp:posOffset>
                </wp:positionV>
                <wp:extent cx="6126480" cy="18415"/>
                <wp:effectExtent l="0" t="0" r="26670" b="19685"/>
                <wp:wrapNone/>
                <wp:docPr id="4" name="Straight Connector 4"/>
                <wp:cNvGraphicFramePr/>
                <a:graphic xmlns:a="http://schemas.openxmlformats.org/drawingml/2006/main">
                  <a:graphicData uri="http://schemas.microsoft.com/office/word/2010/wordprocessingShape">
                    <wps:wsp>
                      <wps:cNvCnPr/>
                      <wps:spPr>
                        <a:xfrm flipV="1">
                          <a:off x="0" y="0"/>
                          <a:ext cx="6126480" cy="1778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4"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" from="0,20.5pt" to="482.4pt,21.95pt" w14:anchorId="727563B0">
                <v:stroke joinstyle="miter"/>
                <w10:wrap anchorx="margin"/>
              </v:line>
            </w:pict>
          </mc:Fallback>
        </mc:AlternateContent>
      </w:r>
    </w:p>
    <w:p w14:paraId="49633B6E" w14:textId="4E1652FB" w:rsidR="009573E5" w:rsidRPr="00426F11" w:rsidRDefault="009573E5" w:rsidP="009573E5">
      <w:pPr>
        <w:pStyle w:val="BasicParagraph"/>
        <w:suppressAutoHyphens/>
        <w:spacing w:line="276" w:lineRule="auto"/>
        <w:jc w:val="both"/>
        <w:rPr>
          <w:rFonts w:asciiTheme="minorHAnsi" w:hAnsiTheme="minorHAnsi" w:cstheme="minorHAnsi"/>
          <w:b/>
          <w:bCs/>
          <w:color w:val="auto"/>
          <w:sz w:val="22"/>
          <w:szCs w:val="22"/>
          <w:lang w:val="es-ES"/>
        </w:rPr>
      </w:pPr>
      <w:r w:rsidRPr="00426F11">
        <w:rPr>
          <w:rFonts w:asciiTheme="minorHAnsi" w:hAnsiTheme="minorHAnsi" w:cstheme="minorHAnsi"/>
          <w:b/>
          <w:bCs/>
          <w:color w:val="auto"/>
          <w:sz w:val="22"/>
          <w:szCs w:val="22"/>
          <w:lang w:val="es-ES"/>
        </w:rPr>
        <w:t>Instituto de Tecnología de Florida</w:t>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color w:val="auto"/>
          <w:sz w:val="22"/>
          <w:szCs w:val="22"/>
          <w:lang w:val="es-ES"/>
        </w:rPr>
        <w:t>(2017 – Actualidad)</w:t>
      </w:r>
    </w:p>
    <w:p w14:paraId="7EEBC10D" w14:textId="77777777" w:rsidR="009573E5" w:rsidRPr="00426F11"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Profesor Adjunto y Conferencista de Relevo en Finanzas Corporativas, Gestión Financiera, Gestión Estratégica, Emprendimiento e Innovación, Gestión de Marketing e Investigación de Procesos de Negocio.</w:t>
      </w:r>
    </w:p>
    <w:p w14:paraId="355A049D" w14:textId="77777777" w:rsidR="009573E5" w:rsidRPr="00426F11" w:rsidRDefault="009573E5" w:rsidP="009573E5">
      <w:pPr>
        <w:pStyle w:val="BasicParagraph"/>
        <w:suppressAutoHyphens/>
        <w:spacing w:line="276" w:lineRule="auto"/>
        <w:jc w:val="both"/>
        <w:rPr>
          <w:rFonts w:asciiTheme="minorHAnsi" w:hAnsiTheme="minorHAnsi" w:cstheme="minorHAnsi"/>
          <w:b/>
          <w:bCs/>
          <w:color w:val="auto"/>
          <w:sz w:val="22"/>
          <w:szCs w:val="22"/>
          <w:lang w:val="es-ES"/>
        </w:rPr>
      </w:pPr>
      <w:r w:rsidRPr="00426F11">
        <w:rPr>
          <w:rFonts w:asciiTheme="minorHAnsi" w:hAnsiTheme="minorHAnsi" w:cstheme="minorHAnsi"/>
          <w:b/>
          <w:bCs/>
          <w:color w:val="auto"/>
          <w:sz w:val="22"/>
          <w:szCs w:val="22"/>
          <w:lang w:val="es-ES"/>
        </w:rPr>
        <w:t>Universidad de Miami, Florida</w:t>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color w:val="auto"/>
          <w:sz w:val="22"/>
          <w:szCs w:val="22"/>
          <w:lang w:val="es-ES"/>
        </w:rPr>
        <w:t>(2018 – 2022)</w:t>
      </w:r>
    </w:p>
    <w:p w14:paraId="596FBC4C" w14:textId="77777777" w:rsidR="009573E5" w:rsidRPr="00426F11" w:rsidRDefault="009573E5" w:rsidP="009573E5">
      <w:pPr>
        <w:pStyle w:val="BasicParagraph"/>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Doctorado (Ed. D) Miembro del Comité de Tesis – Investigación cuantitativa.</w:t>
      </w:r>
    </w:p>
    <w:p w14:paraId="2E979178" w14:textId="497A4A17" w:rsidR="009573E5" w:rsidRPr="00426F11" w:rsidRDefault="009573E5" w:rsidP="009573E5">
      <w:pPr>
        <w:pStyle w:val="BasicParagraph"/>
        <w:suppressAutoHyphens/>
        <w:spacing w:line="276" w:lineRule="auto"/>
        <w:jc w:val="both"/>
        <w:rPr>
          <w:rFonts w:asciiTheme="minorHAnsi" w:hAnsiTheme="minorHAnsi" w:cstheme="minorHAnsi"/>
          <w:b/>
          <w:bCs/>
          <w:color w:val="auto"/>
          <w:sz w:val="22"/>
          <w:szCs w:val="22"/>
          <w:lang w:val="es-ES"/>
        </w:rPr>
      </w:pPr>
      <w:r w:rsidRPr="00426F11">
        <w:rPr>
          <w:rFonts w:asciiTheme="minorHAnsi" w:hAnsiTheme="minorHAnsi" w:cstheme="minorHAnsi"/>
          <w:b/>
          <w:bCs/>
          <w:color w:val="auto"/>
          <w:sz w:val="22"/>
          <w:szCs w:val="22"/>
          <w:lang w:val="es-ES"/>
        </w:rPr>
        <w:t>Instituto de Tecnología de Florida</w:t>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color w:val="auto"/>
          <w:sz w:val="22"/>
          <w:szCs w:val="22"/>
          <w:lang w:val="es-ES"/>
        </w:rPr>
        <w:t>(2017 – 2019)</w:t>
      </w:r>
    </w:p>
    <w:p w14:paraId="07B4649D" w14:textId="77777777" w:rsidR="009573E5" w:rsidRPr="00426F11"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Incubadora de empresas, mentora.</w:t>
      </w:r>
    </w:p>
    <w:p w14:paraId="2E84A178" w14:textId="73792533" w:rsidR="009573E5" w:rsidRPr="00426F11" w:rsidRDefault="009573E5" w:rsidP="009573E5">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t>Universidad Americana de Ras-al-Khaimah, Ras-al-Khaimah, Emiratos Árabes Unidos</w:t>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color w:val="auto"/>
          <w:sz w:val="22"/>
          <w:szCs w:val="22"/>
          <w:lang w:val="es-ES"/>
        </w:rPr>
        <w:t>(2015)</w:t>
      </w:r>
    </w:p>
    <w:p w14:paraId="3133488B" w14:textId="77777777" w:rsidR="009573E5" w:rsidRPr="00426F11"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Profesor visitante, Escuela de Estudios de Posgrado e Investigación, Emprendimiento e Innovación</w:t>
      </w:r>
    </w:p>
    <w:p w14:paraId="1772CF12" w14:textId="0995155C" w:rsidR="009573E5" w:rsidRPr="00426F11" w:rsidRDefault="009573E5" w:rsidP="009573E5">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lastRenderedPageBreak/>
        <w:t>Universidad de Stellenbosch, Stellenbosch, Sudáfrica</w:t>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color w:val="auto"/>
          <w:sz w:val="22"/>
          <w:szCs w:val="22"/>
          <w:lang w:val="es-ES"/>
        </w:rPr>
        <w:t>(2003 – 2008)</w:t>
      </w:r>
    </w:p>
    <w:p w14:paraId="2A7E9F76" w14:textId="46BAD4D1" w:rsidR="009573E5" w:rsidRPr="00426F11"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Profesor Visitante, Escuela de Negocios en Gestión de Marketing</w:t>
      </w:r>
    </w:p>
    <w:p w14:paraId="56B83500" w14:textId="2814AA18" w:rsidR="009573E5" w:rsidRPr="00426F11" w:rsidRDefault="009573E5" w:rsidP="009573E5">
      <w:pPr>
        <w:pStyle w:val="BasicParagraph"/>
        <w:suppressAutoHyphens/>
        <w:spacing w:line="276" w:lineRule="auto"/>
        <w:jc w:val="both"/>
        <w:rPr>
          <w:rFonts w:asciiTheme="minorHAnsi" w:hAnsiTheme="minorHAnsi" w:cstheme="minorHAnsi"/>
          <w:b/>
          <w:bCs/>
          <w:color w:val="auto"/>
          <w:sz w:val="22"/>
          <w:szCs w:val="22"/>
          <w:lang w:val="es-ES"/>
        </w:rPr>
      </w:pPr>
      <w:r w:rsidRPr="00426F11">
        <w:rPr>
          <w:rFonts w:asciiTheme="minorHAnsi" w:hAnsiTheme="minorHAnsi" w:cstheme="minorHAnsi"/>
          <w:b/>
          <w:bCs/>
          <w:color w:val="auto"/>
          <w:sz w:val="22"/>
          <w:szCs w:val="22"/>
          <w:lang w:val="es-ES"/>
        </w:rPr>
        <w:t>Universidad de Port Elizabeth, Port Elizabeth, Sudáfrica</w:t>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b/>
          <w:bCs/>
          <w:color w:val="auto"/>
          <w:sz w:val="22"/>
          <w:szCs w:val="22"/>
          <w:lang w:val="es-ES"/>
        </w:rPr>
        <w:tab/>
      </w:r>
      <w:r w:rsidRPr="00426F11">
        <w:rPr>
          <w:rFonts w:asciiTheme="minorHAnsi" w:hAnsiTheme="minorHAnsi" w:cstheme="minorHAnsi"/>
          <w:color w:val="auto"/>
          <w:sz w:val="22"/>
          <w:szCs w:val="22"/>
          <w:lang w:val="es-ES"/>
        </w:rPr>
        <w:t xml:space="preserve">(1985 – 1990) </w:t>
      </w:r>
    </w:p>
    <w:p w14:paraId="73D6379C" w14:textId="339EFEF7" w:rsidR="009573E5" w:rsidRPr="00426F11" w:rsidRDefault="00EB243E" w:rsidP="009573E5">
      <w:pPr>
        <w:pStyle w:val="BasicParagraph"/>
        <w:tabs>
          <w:tab w:val="left" w:pos="4409"/>
        </w:tabs>
        <w:suppressAutoHyphens/>
        <w:spacing w:after="16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 xml:space="preserve">Profesor Titular, Facultad de Ciencias Económicas, honores de pregrado y posgrado y programas de maestría. Realizó investigaciones financieras y económicas para instituciones corporativas y presentó documentos de estrategia de inversión específicos para África en conferencias internacionales para Investment Seminars Inc. (EE.UU.). Completó un trabajo de investigación para el Banco de la Reserva de Sudáfrica sobre "Control de cambios como mecanismo de ajuste de la balanza de pagos", que más tarde fue aceptado para una beca completa por el Consejo de Investigación de Ciencias Humanas de Sudáfrica.  </w:t>
      </w:r>
    </w:p>
    <w:p w14:paraId="29B4DB6E" w14:textId="19328D92" w:rsidR="009573E5" w:rsidRPr="00426F11" w:rsidRDefault="009573E5" w:rsidP="00B4299D">
      <w:pPr>
        <w:pStyle w:val="BasicParagraph"/>
        <w:suppressAutoHyphens/>
        <w:spacing w:after="240" w:line="276" w:lineRule="auto"/>
        <w:jc w:val="both"/>
        <w:rPr>
          <w:rFonts w:asciiTheme="minorHAnsi" w:hAnsiTheme="minorHAnsi" w:cstheme="minorHAnsi"/>
          <w:color w:val="auto"/>
          <w:sz w:val="22"/>
          <w:szCs w:val="22"/>
          <w:lang w:val="es-ES"/>
        </w:rPr>
        <w:sectPr w:rsidR="009573E5" w:rsidRPr="00426F11" w:rsidSect="007B5C84">
          <w:headerReference w:type="default" r:id="rId8"/>
          <w:type w:val="continuous"/>
          <w:pgSz w:w="12240" w:h="15840"/>
          <w:pgMar w:top="1080" w:right="1440" w:bottom="720" w:left="1440" w:header="720" w:footer="720" w:gutter="0"/>
          <w:cols w:space="720"/>
          <w:titlePg/>
          <w:docGrid w:linePitch="360"/>
        </w:sectPr>
      </w:pPr>
    </w:p>
    <w:p w14:paraId="1EC7A77E" w14:textId="77777777" w:rsidR="005710DB" w:rsidRPr="00426F11" w:rsidRDefault="005710DB" w:rsidP="00B4299D">
      <w:pPr>
        <w:pStyle w:val="BasicParagraph"/>
        <w:suppressAutoHyphens/>
        <w:spacing w:line="276" w:lineRule="auto"/>
        <w:jc w:val="both"/>
        <w:rPr>
          <w:rFonts w:asciiTheme="minorHAnsi" w:hAnsiTheme="minorHAnsi" w:cstheme="minorHAnsi"/>
          <w:color w:val="auto"/>
          <w:sz w:val="22"/>
          <w:szCs w:val="22"/>
          <w:lang w:val="es-ES"/>
        </w:rPr>
        <w:sectPr w:rsidR="005710DB" w:rsidRPr="00426F11" w:rsidSect="000E687E">
          <w:type w:val="continuous"/>
          <w:pgSz w:w="12240" w:h="15840"/>
          <w:pgMar w:top="1080" w:right="1440" w:bottom="720" w:left="1440" w:header="720" w:footer="720" w:gutter="0"/>
          <w:cols w:num="3" w:space="720"/>
          <w:docGrid w:linePitch="360"/>
        </w:sectPr>
      </w:pPr>
    </w:p>
    <w:p w14:paraId="2F9B7330" w14:textId="02F421EC" w:rsidR="00024D3D" w:rsidRPr="00426F11" w:rsidRDefault="00024D3D" w:rsidP="00024D3D">
      <w:pPr>
        <w:spacing w:after="360" w:line="276" w:lineRule="auto"/>
        <w:rPr>
          <w:rFonts w:cstheme="minorHAnsi"/>
          <w:spacing w:val="40"/>
          <w:sz w:val="24"/>
          <w:szCs w:val="24"/>
          <w:lang w:val="es-ES"/>
        </w:rPr>
      </w:pPr>
      <w:r>
        <w:rPr>
          <w:noProof/>
        </w:rPr>
        <mc:AlternateContent>
          <mc:Choice Requires="wps">
            <w:drawing>
              <wp:anchor distT="0" distB="0" distL="114300" distR="114300" simplePos="0" relativeHeight="251696128" behindDoc="0" locked="0" layoutInCell="1" allowOverlap="1" wp14:anchorId="478AB701" wp14:editId="0DE0C50C">
                <wp:simplePos x="0" y="0"/>
                <wp:positionH relativeFrom="column">
                  <wp:posOffset>-15240</wp:posOffset>
                </wp:positionH>
                <wp:positionV relativeFrom="paragraph">
                  <wp:posOffset>271145</wp:posOffset>
                </wp:positionV>
                <wp:extent cx="612648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8"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" from="-1.2pt,21.35pt" to="481.2pt,21.35pt" w14:anchorId="4DC5E4D7">
                <v:stroke joinstyle="miter"/>
              </v:line>
            </w:pict>
          </mc:Fallback>
        </mc:AlternateContent>
      </w:r>
      <w:r w:rsidRPr="00426F11">
        <w:rPr>
          <w:rFonts w:cstheme="minorHAnsi"/>
          <w:spacing w:val="40"/>
          <w:sz w:val="24"/>
          <w:szCs w:val="24"/>
          <w:lang w:val="es-ES"/>
        </w:rPr>
        <w:t>EDUCACIÓN</w:t>
      </w:r>
    </w:p>
    <w:p w14:paraId="799ED066" w14:textId="77777777" w:rsidR="00024D3D" w:rsidRPr="00426F11" w:rsidRDefault="00024D3D" w:rsidP="00024D3D">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t xml:space="preserve">Instituto de Tecnología de Florida, </w:t>
      </w:r>
      <w:r w:rsidRPr="00426F11">
        <w:rPr>
          <w:rFonts w:asciiTheme="minorHAnsi" w:hAnsiTheme="minorHAnsi" w:cstheme="minorHAnsi"/>
          <w:color w:val="auto"/>
          <w:sz w:val="22"/>
          <w:szCs w:val="22"/>
          <w:lang w:val="es-ES"/>
        </w:rPr>
        <w:t>Nathan Bisk College of Business, Melbourne, Florida</w:t>
      </w:r>
    </w:p>
    <w:p w14:paraId="5CADE2B2" w14:textId="77777777" w:rsidR="00024D3D" w:rsidRPr="00426F11" w:rsidRDefault="00024D3D" w:rsidP="00024D3D">
      <w:pPr>
        <w:pStyle w:val="BasicParagraph"/>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Doctor en Administración de Empresas, Finanzas y Economía Internacional, 2019.</w:t>
      </w:r>
    </w:p>
    <w:p w14:paraId="15DEBA6E" w14:textId="77777777" w:rsidR="00024D3D" w:rsidRPr="00426F11" w:rsidRDefault="00024D3D" w:rsidP="00024D3D">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t xml:space="preserve">Universidad de Columbia, </w:t>
      </w:r>
      <w:r w:rsidRPr="00426F11">
        <w:rPr>
          <w:rFonts w:asciiTheme="minorHAnsi" w:hAnsiTheme="minorHAnsi" w:cstheme="minorHAnsi"/>
          <w:color w:val="auto"/>
          <w:sz w:val="22"/>
          <w:szCs w:val="22"/>
          <w:lang w:val="es-ES"/>
        </w:rPr>
        <w:t>Escuela de Negocios de Columbia, Nueva York, Nueva York</w:t>
      </w:r>
    </w:p>
    <w:p w14:paraId="1CA2D9CA"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Programa Ejecutivo Senior, 1996.</w:t>
      </w:r>
    </w:p>
    <w:p w14:paraId="2E89ED54"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London Business School, </w:t>
      </w:r>
      <w:r>
        <w:rPr>
          <w:rFonts w:asciiTheme="minorHAnsi" w:hAnsiTheme="minorHAnsi" w:cstheme="minorHAnsi"/>
          <w:color w:val="auto"/>
          <w:sz w:val="22"/>
          <w:szCs w:val="22"/>
        </w:rPr>
        <w:t>Londres, Inglaterra</w:t>
      </w:r>
    </w:p>
    <w:p w14:paraId="7C628C46" w14:textId="77777777" w:rsidR="00024D3D" w:rsidRPr="00426F11" w:rsidRDefault="00024D3D" w:rsidP="00024D3D">
      <w:pPr>
        <w:pStyle w:val="BasicParagraph"/>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Programa de Finanzas Corporativas, 1992.</w:t>
      </w:r>
    </w:p>
    <w:p w14:paraId="6BAC54AF" w14:textId="77777777" w:rsidR="00024D3D" w:rsidRPr="00426F11" w:rsidRDefault="00024D3D" w:rsidP="00024D3D">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t>Universidad de Port Elizabeth, Port Elizabeth</w:t>
      </w:r>
      <w:r w:rsidRPr="00426F11">
        <w:rPr>
          <w:rFonts w:asciiTheme="minorHAnsi" w:hAnsiTheme="minorHAnsi" w:cstheme="minorHAnsi"/>
          <w:color w:val="auto"/>
          <w:sz w:val="22"/>
          <w:szCs w:val="22"/>
          <w:lang w:val="es-ES"/>
        </w:rPr>
        <w:t>, Sudáfrica</w:t>
      </w:r>
    </w:p>
    <w:p w14:paraId="4D39B622"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Master of Arts, International Economics &amp; Finance, 1989.</w:t>
      </w:r>
    </w:p>
    <w:p w14:paraId="3A0D1A3B" w14:textId="77777777" w:rsidR="00024D3D" w:rsidRPr="00426F11" w:rsidRDefault="00024D3D" w:rsidP="00024D3D">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t>Universidad de Port Elizabeth, Port Elizabeth</w:t>
      </w:r>
      <w:r w:rsidRPr="00426F11">
        <w:rPr>
          <w:rFonts w:asciiTheme="minorHAnsi" w:hAnsiTheme="minorHAnsi" w:cstheme="minorHAnsi"/>
          <w:color w:val="auto"/>
          <w:sz w:val="22"/>
          <w:szCs w:val="22"/>
          <w:lang w:val="es-ES"/>
        </w:rPr>
        <w:t>, Sudáfrica</w:t>
      </w:r>
    </w:p>
    <w:p w14:paraId="23B42825" w14:textId="77777777" w:rsidR="00024D3D" w:rsidRPr="00426F11" w:rsidRDefault="00024D3D" w:rsidP="00024D3D">
      <w:pPr>
        <w:pStyle w:val="BasicParagraph"/>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Licenciatura con honores, Economía Internacional, 1985.</w:t>
      </w:r>
    </w:p>
    <w:p w14:paraId="5174DDB2" w14:textId="77777777" w:rsidR="00024D3D" w:rsidRPr="00426F11" w:rsidRDefault="00024D3D" w:rsidP="00024D3D">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t>Universidad de Ciudad del</w:t>
      </w:r>
      <w:r w:rsidRPr="00426F11">
        <w:rPr>
          <w:rFonts w:asciiTheme="minorHAnsi" w:hAnsiTheme="minorHAnsi" w:cstheme="minorHAnsi"/>
          <w:color w:val="auto"/>
          <w:sz w:val="22"/>
          <w:szCs w:val="22"/>
          <w:lang w:val="es-ES"/>
        </w:rPr>
        <w:t xml:space="preserve"> Cabo, Ciudad del Cabo, Sudáfrica</w:t>
      </w:r>
    </w:p>
    <w:p w14:paraId="0B69CFBB" w14:textId="77777777" w:rsidR="00024D3D" w:rsidRPr="00426F11" w:rsidRDefault="00024D3D" w:rsidP="00024D3D">
      <w:pPr>
        <w:pStyle w:val="BasicParagraph"/>
        <w:suppressAutoHyphens/>
        <w:spacing w:after="24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Programa de Marketing Avanzado, Escuela de Graduados de Negocios, 1983.</w:t>
      </w:r>
    </w:p>
    <w:p w14:paraId="7552F925" w14:textId="77777777" w:rsidR="00024D3D" w:rsidRPr="00426F11" w:rsidRDefault="00024D3D" w:rsidP="00024D3D">
      <w:pPr>
        <w:pStyle w:val="BasicParagraph"/>
        <w:suppressAutoHyphens/>
        <w:spacing w:line="276" w:lineRule="auto"/>
        <w:jc w:val="both"/>
        <w:rPr>
          <w:rFonts w:asciiTheme="minorHAnsi" w:hAnsiTheme="minorHAnsi" w:cstheme="minorHAnsi"/>
          <w:color w:val="auto"/>
          <w:sz w:val="22"/>
          <w:szCs w:val="22"/>
          <w:lang w:val="es-ES"/>
        </w:rPr>
      </w:pPr>
      <w:r w:rsidRPr="00426F11">
        <w:rPr>
          <w:rFonts w:asciiTheme="minorHAnsi" w:hAnsiTheme="minorHAnsi" w:cstheme="minorHAnsi"/>
          <w:b/>
          <w:bCs/>
          <w:color w:val="auto"/>
          <w:sz w:val="22"/>
          <w:szCs w:val="22"/>
          <w:lang w:val="es-ES"/>
        </w:rPr>
        <w:t>Universidad de Ciudad del</w:t>
      </w:r>
      <w:r w:rsidRPr="00426F11">
        <w:rPr>
          <w:rFonts w:asciiTheme="minorHAnsi" w:hAnsiTheme="minorHAnsi" w:cstheme="minorHAnsi"/>
          <w:color w:val="auto"/>
          <w:sz w:val="22"/>
          <w:szCs w:val="22"/>
          <w:lang w:val="es-ES"/>
        </w:rPr>
        <w:t xml:space="preserve"> Cabo, Ciudad del Cabo, Sudáfrica</w:t>
      </w:r>
    </w:p>
    <w:p w14:paraId="5CB9B8BB" w14:textId="4C4411F8" w:rsidR="00024D3D" w:rsidRPr="00426F11" w:rsidRDefault="00024D3D" w:rsidP="00024D3D">
      <w:pPr>
        <w:pStyle w:val="BasicParagraph"/>
        <w:suppressAutoHyphens/>
        <w:spacing w:after="160" w:line="276" w:lineRule="auto"/>
        <w:jc w:val="both"/>
        <w:rPr>
          <w:rFonts w:asciiTheme="minorHAnsi" w:hAnsiTheme="minorHAnsi" w:cstheme="minorHAnsi"/>
          <w:color w:val="auto"/>
          <w:sz w:val="22"/>
          <w:szCs w:val="22"/>
          <w:lang w:val="es-ES"/>
        </w:rPr>
      </w:pPr>
      <w:r w:rsidRPr="00426F11">
        <w:rPr>
          <w:rFonts w:asciiTheme="minorHAnsi" w:hAnsiTheme="minorHAnsi" w:cstheme="minorHAnsi"/>
          <w:color w:val="auto"/>
          <w:sz w:val="22"/>
          <w:szCs w:val="22"/>
          <w:lang w:val="es-ES"/>
        </w:rPr>
        <w:t>Licenciado en Artes, Economía y Psicología, 1980.</w:t>
      </w:r>
    </w:p>
    <w:p w14:paraId="6A724503" w14:textId="77777777" w:rsidR="00024D3D" w:rsidRPr="00426F11" w:rsidRDefault="00024D3D" w:rsidP="00024D3D">
      <w:pPr>
        <w:pStyle w:val="BasicParagraph"/>
        <w:suppressAutoHyphens/>
        <w:spacing w:after="160" w:line="276" w:lineRule="auto"/>
        <w:jc w:val="both"/>
        <w:rPr>
          <w:rFonts w:asciiTheme="minorHAnsi" w:hAnsiTheme="minorHAnsi" w:cstheme="minorHAnsi"/>
          <w:color w:val="auto"/>
          <w:sz w:val="22"/>
          <w:szCs w:val="22"/>
          <w:lang w:val="es-ES"/>
        </w:rPr>
      </w:pPr>
    </w:p>
    <w:p w14:paraId="45B7D585" w14:textId="388721E3" w:rsidR="002513B5" w:rsidRPr="00426F11" w:rsidRDefault="00FD3687" w:rsidP="002513B5">
      <w:pPr>
        <w:spacing w:after="360" w:line="276" w:lineRule="auto"/>
        <w:rPr>
          <w:rFonts w:cstheme="minorHAnsi"/>
          <w:b/>
          <w:bCs/>
          <w:sz w:val="24"/>
          <w:szCs w:val="24"/>
          <w:lang w:val="es-ES"/>
        </w:rPr>
      </w:pPr>
      <w:r w:rsidRPr="004D161E">
        <w:rPr>
          <w:rFonts w:cstheme="minorHAnsi"/>
          <w:b/>
          <w:bCs/>
          <w:noProof/>
          <w:sz w:val="24"/>
          <w:szCs w:val="24"/>
        </w:rPr>
        <mc:AlternateContent>
          <mc:Choice Requires="wps">
            <w:drawing>
              <wp:anchor distT="0" distB="0" distL="114300" distR="114300" simplePos="0" relativeHeight="251666432" behindDoc="0" locked="0" layoutInCell="1" allowOverlap="1" wp14:anchorId="6A621344" wp14:editId="5EBE0452">
                <wp:simplePos x="0" y="0"/>
                <wp:positionH relativeFrom="margin">
                  <wp:posOffset>0</wp:posOffset>
                </wp:positionH>
                <wp:positionV relativeFrom="paragraph">
                  <wp:posOffset>251460</wp:posOffset>
                </wp:positionV>
                <wp:extent cx="6126480" cy="18288"/>
                <wp:effectExtent l="0" t="0" r="26670" b="20320"/>
                <wp:wrapNone/>
                <wp:docPr id="5" name="Straight Connector 5"/>
                <wp:cNvGraphicFramePr/>
                <a:graphic xmlns:a="http://schemas.openxmlformats.org/drawingml/2006/main">
                  <a:graphicData uri="http://schemas.microsoft.com/office/word/2010/wordprocessingShape">
                    <wps:wsp>
                      <wps:cNvCnPr/>
                      <wps:spPr>
                        <a:xfrm flipV="1">
                          <a:off x="0" y="0"/>
                          <a:ext cx="6126480" cy="18288"/>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" from="0,19.8pt" to="482.4pt,21.25pt" w14:anchorId="6FF610CE">
                <v:stroke joinstyle="miter"/>
                <w10:wrap anchorx="margin"/>
              </v:line>
            </w:pict>
          </mc:Fallback>
        </mc:AlternateContent>
      </w:r>
      <w:bookmarkStart w:id="3" w:name="OLE_LINK17"/>
      <w:r w:rsidR="000E7ED5" w:rsidRPr="00426F11">
        <w:rPr>
          <w:rFonts w:cstheme="minorHAnsi"/>
          <w:spacing w:val="40"/>
          <w:sz w:val="24"/>
          <w:szCs w:val="24"/>
          <w:lang w:val="es-ES"/>
        </w:rPr>
        <w:t>INFORMES PERICIALES, TESTIMONIOS Y PUBLICACIONES</w:t>
      </w:r>
      <w:bookmarkEnd w:id="3"/>
    </w:p>
    <w:p w14:paraId="7B26E3A4" w14:textId="34CD5EBA" w:rsidR="00024D3D" w:rsidRPr="00426F11" w:rsidRDefault="00024D3D" w:rsidP="00024D3D">
      <w:pPr>
        <w:rPr>
          <w:rFonts w:cstheme="minorHAnsi"/>
          <w:sz w:val="24"/>
          <w:szCs w:val="24"/>
          <w:lang w:val="es-ES"/>
        </w:rPr>
      </w:pPr>
      <w:r w:rsidRPr="00426F11">
        <w:rPr>
          <w:rFonts w:cstheme="minorHAnsi"/>
          <w:sz w:val="24"/>
          <w:szCs w:val="24"/>
          <w:lang w:val="es-ES"/>
        </w:rPr>
        <w:t>INFORMES DE EXPERTOS CUÁNTICOS ECONÓMICOS, FINANCIEROS Y SOCIOECONÓMICOS</w:t>
      </w:r>
    </w:p>
    <w:p w14:paraId="1B932D08" w14:textId="77777777" w:rsidR="00B7535C" w:rsidRDefault="00B7535C" w:rsidP="00B7535C">
      <w:pPr>
        <w:spacing w:line="252" w:lineRule="auto"/>
        <w:rPr>
          <w:rFonts w:cs="Calibri"/>
          <w:sz w:val="24"/>
          <w:szCs w:val="24"/>
          <w:lang w:val="es-ES"/>
        </w:rPr>
      </w:pPr>
      <w:bookmarkStart w:id="4" w:name="OLE_LINK6"/>
      <w:r>
        <w:rPr>
          <w:rFonts w:cs="Calibri"/>
          <w:sz w:val="24"/>
          <w:szCs w:val="24"/>
        </w:rPr>
        <w:t xml:space="preserve">Servicios financieros </w:t>
      </w:r>
    </w:p>
    <w:p w14:paraId="78334838" w14:textId="0991F1B2" w:rsidR="00B7535C" w:rsidRPr="00426F11" w:rsidRDefault="00B7535C" w:rsidP="00B7535C">
      <w:pPr>
        <w:pStyle w:val="ListParagraph"/>
        <w:numPr>
          <w:ilvl w:val="0"/>
          <w:numId w:val="17"/>
        </w:numPr>
        <w:spacing w:line="252" w:lineRule="auto"/>
        <w:rPr>
          <w:rFonts w:cs="Calibri"/>
          <w:sz w:val="24"/>
          <w:szCs w:val="24"/>
          <w:lang w:val="es-ES"/>
        </w:rPr>
      </w:pPr>
      <w:r w:rsidRPr="00426F11">
        <w:rPr>
          <w:rFonts w:cs="Calibri"/>
          <w:sz w:val="24"/>
          <w:szCs w:val="24"/>
          <w:lang w:val="es-ES"/>
        </w:rPr>
        <w:t xml:space="preserve">Informe forense sobre presuntas actividades internacionales de lavado de dinero </w:t>
      </w:r>
      <w:r w:rsidR="00C4725A" w:rsidRPr="00426F11">
        <w:rPr>
          <w:rFonts w:cs="Calibri"/>
          <w:sz w:val="24"/>
          <w:szCs w:val="24"/>
          <w:lang w:val="es-ES"/>
        </w:rPr>
        <w:br/>
      </w:r>
      <w:r w:rsidRPr="00426F11">
        <w:rPr>
          <w:rFonts w:cs="Calibri"/>
          <w:sz w:val="24"/>
          <w:szCs w:val="24"/>
          <w:lang w:val="es-ES"/>
        </w:rPr>
        <w:t>"Proyecto Zephyr – Venezuela", Miami FL, 31 de mayo de 2019.</w:t>
      </w:r>
    </w:p>
    <w:p w14:paraId="62669503" w14:textId="3EF1DFFE" w:rsidR="00B7535C" w:rsidRDefault="00B7535C" w:rsidP="00B7535C">
      <w:pPr>
        <w:pStyle w:val="ListParagraph"/>
        <w:numPr>
          <w:ilvl w:val="0"/>
          <w:numId w:val="17"/>
        </w:numPr>
        <w:spacing w:line="252" w:lineRule="auto"/>
        <w:rPr>
          <w:rFonts w:cs="Calibri"/>
          <w:sz w:val="24"/>
          <w:szCs w:val="24"/>
        </w:rPr>
      </w:pPr>
      <w:bookmarkStart w:id="5" w:name="OLE_LINK9"/>
      <w:r w:rsidRPr="00426F11">
        <w:rPr>
          <w:sz w:val="24"/>
          <w:szCs w:val="24"/>
          <w:lang w:val="es-ES"/>
        </w:rPr>
        <w:t xml:space="preserve">Informe pericial - Valoración patrimonial de una compañía de seguros internacional. </w:t>
      </w:r>
      <w:bookmarkEnd w:id="5"/>
      <w:r w:rsidR="00C4725A" w:rsidRPr="00426F11">
        <w:rPr>
          <w:sz w:val="24"/>
          <w:szCs w:val="24"/>
          <w:lang w:val="es-ES"/>
        </w:rPr>
        <w:br/>
      </w:r>
      <w:r w:rsidRPr="00426F11">
        <w:rPr>
          <w:sz w:val="24"/>
          <w:szCs w:val="24"/>
          <w:lang w:val="es-ES"/>
        </w:rPr>
        <w:t xml:space="preserve"> </w:t>
      </w:r>
      <w:r>
        <w:rPr>
          <w:sz w:val="24"/>
          <w:szCs w:val="24"/>
        </w:rPr>
        <w:t>CPA, Panamá, 19 de junio de 2020.</w:t>
      </w:r>
    </w:p>
    <w:p w14:paraId="146F79EC" w14:textId="602AD672" w:rsidR="00B7535C" w:rsidRDefault="00B7535C" w:rsidP="00B7535C">
      <w:pPr>
        <w:pStyle w:val="ListParagraph"/>
        <w:numPr>
          <w:ilvl w:val="0"/>
          <w:numId w:val="17"/>
        </w:numPr>
        <w:spacing w:line="252" w:lineRule="auto"/>
        <w:rPr>
          <w:rFonts w:cs="Calibri"/>
          <w:sz w:val="24"/>
          <w:szCs w:val="24"/>
        </w:rPr>
      </w:pPr>
      <w:r w:rsidRPr="00426F11">
        <w:rPr>
          <w:sz w:val="24"/>
          <w:szCs w:val="24"/>
          <w:lang w:val="es-ES"/>
        </w:rPr>
        <w:lastRenderedPageBreak/>
        <w:t xml:space="preserve">Informe de refutación de la valoración patrimonial de una compañía de seguros internacional. </w:t>
      </w:r>
      <w:r w:rsidR="00C4725A" w:rsidRPr="00426F11">
        <w:rPr>
          <w:sz w:val="24"/>
          <w:szCs w:val="24"/>
          <w:lang w:val="es-ES"/>
        </w:rPr>
        <w:br/>
      </w:r>
      <w:r w:rsidRPr="00426F11">
        <w:rPr>
          <w:sz w:val="24"/>
          <w:szCs w:val="24"/>
          <w:lang w:val="es-ES"/>
        </w:rPr>
        <w:t xml:space="preserve"> </w:t>
      </w:r>
      <w:r>
        <w:rPr>
          <w:sz w:val="24"/>
          <w:szCs w:val="24"/>
        </w:rPr>
        <w:t>CPA, Panamá, 17 de mayo de 2021.</w:t>
      </w:r>
    </w:p>
    <w:p w14:paraId="1DF80757" w14:textId="3FA66F8F" w:rsidR="00024D3D" w:rsidRPr="00B7535C" w:rsidRDefault="00024D3D" w:rsidP="00024D3D">
      <w:pPr>
        <w:rPr>
          <w:rFonts w:ascii="Calibri" w:hAnsi="Calibri" w:cs="Calibri"/>
          <w:sz w:val="24"/>
          <w:szCs w:val="24"/>
        </w:rPr>
      </w:pPr>
      <w:r w:rsidRPr="00B7535C">
        <w:rPr>
          <w:rFonts w:ascii="Calibri" w:hAnsi="Calibri" w:cs="Calibri"/>
          <w:sz w:val="24"/>
          <w:szCs w:val="24"/>
        </w:rPr>
        <w:t xml:space="preserve">Infraestructura (asociaciones público-privadas): </w:t>
      </w:r>
      <w:bookmarkEnd w:id="4"/>
    </w:p>
    <w:p w14:paraId="4F3E4948" w14:textId="2F1233E8" w:rsidR="00024D3D" w:rsidRPr="00426F11" w:rsidRDefault="00024D3D" w:rsidP="00B7535C">
      <w:pPr>
        <w:pStyle w:val="ListParagraph"/>
        <w:numPr>
          <w:ilvl w:val="0"/>
          <w:numId w:val="14"/>
        </w:numPr>
        <w:spacing w:line="252" w:lineRule="auto"/>
        <w:rPr>
          <w:rFonts w:cs="Calibri"/>
          <w:sz w:val="24"/>
          <w:szCs w:val="24"/>
          <w:lang w:val="es-ES"/>
        </w:rPr>
      </w:pPr>
      <w:r w:rsidRPr="00426F11">
        <w:rPr>
          <w:sz w:val="24"/>
          <w:szCs w:val="24"/>
          <w:lang w:val="es-ES"/>
        </w:rPr>
        <w:t>Informe forense contable y financiero sobre daños económicos y financieros reclamados. Comisión de Resolución de Disputas de Colombia (CRC), Bogotá, Colombia, 15 de diciembre de 2017.</w:t>
      </w:r>
    </w:p>
    <w:p w14:paraId="238E1D3C" w14:textId="35873E16" w:rsidR="00024D3D" w:rsidRPr="00B7535C" w:rsidRDefault="00024D3D" w:rsidP="00B7535C">
      <w:pPr>
        <w:pStyle w:val="ListParagraph"/>
        <w:numPr>
          <w:ilvl w:val="0"/>
          <w:numId w:val="14"/>
        </w:numPr>
        <w:spacing w:line="252" w:lineRule="auto"/>
        <w:rPr>
          <w:rFonts w:cs="Calibri"/>
          <w:sz w:val="24"/>
          <w:szCs w:val="24"/>
        </w:rPr>
      </w:pPr>
      <w:bookmarkStart w:id="6" w:name="OLE_LINK10"/>
      <w:r w:rsidRPr="00426F11">
        <w:rPr>
          <w:sz w:val="24"/>
          <w:szCs w:val="24"/>
          <w:lang w:val="es-ES"/>
        </w:rPr>
        <w:t xml:space="preserve">Informe pericial sobre la cuantificación de daños económicos de la construcción. </w:t>
      </w:r>
      <w:r w:rsidRPr="00B7535C">
        <w:rPr>
          <w:sz w:val="24"/>
          <w:szCs w:val="24"/>
        </w:rPr>
        <w:t>Perú. CIADI, Washington DC, 30 de mayo de 2018.</w:t>
      </w:r>
      <w:bookmarkStart w:id="7" w:name="OLE_LINK1"/>
      <w:bookmarkStart w:id="8" w:name="OLE_LINK4"/>
      <w:bookmarkEnd w:id="7"/>
      <w:bookmarkEnd w:id="8"/>
    </w:p>
    <w:p w14:paraId="1E04449D" w14:textId="37611967" w:rsidR="00024D3D" w:rsidRPr="00B7535C" w:rsidRDefault="00024D3D" w:rsidP="00B7535C">
      <w:pPr>
        <w:pStyle w:val="ListParagraph"/>
        <w:numPr>
          <w:ilvl w:val="0"/>
          <w:numId w:val="14"/>
        </w:numPr>
        <w:spacing w:line="252" w:lineRule="auto"/>
        <w:rPr>
          <w:rFonts w:cs="Calibri"/>
          <w:sz w:val="24"/>
          <w:szCs w:val="24"/>
        </w:rPr>
      </w:pPr>
      <w:bookmarkStart w:id="9" w:name="OLE_LINK14"/>
      <w:bookmarkEnd w:id="6"/>
      <w:r w:rsidRPr="00426F11">
        <w:rPr>
          <w:sz w:val="24"/>
          <w:szCs w:val="24"/>
          <w:lang w:val="es-ES"/>
        </w:rPr>
        <w:t xml:space="preserve">Informe pericial sobre los daños socioeconómicos y ambientales atribuibles a los retrasos en el proyecto de infraestructura. </w:t>
      </w:r>
      <w:r w:rsidRPr="00B7535C">
        <w:rPr>
          <w:sz w:val="24"/>
          <w:szCs w:val="24"/>
        </w:rPr>
        <w:t xml:space="preserve">Perú. CIADI, Washington DC, </w:t>
      </w:r>
      <w:r w:rsidR="00426F11">
        <w:rPr>
          <w:sz w:val="24"/>
          <w:szCs w:val="24"/>
        </w:rPr>
        <w:br/>
      </w:r>
      <w:r w:rsidRPr="00B7535C">
        <w:rPr>
          <w:sz w:val="24"/>
          <w:szCs w:val="24"/>
        </w:rPr>
        <w:t>30 de mayo de 2018.</w:t>
      </w:r>
    </w:p>
    <w:bookmarkEnd w:id="9"/>
    <w:p w14:paraId="24C90F42" w14:textId="52951997" w:rsidR="00024D3D" w:rsidRPr="00B7535C" w:rsidRDefault="00024D3D" w:rsidP="00B7535C">
      <w:pPr>
        <w:pStyle w:val="ListParagraph"/>
        <w:numPr>
          <w:ilvl w:val="0"/>
          <w:numId w:val="14"/>
        </w:numPr>
        <w:spacing w:line="252" w:lineRule="auto"/>
        <w:rPr>
          <w:rFonts w:cs="Calibri"/>
          <w:sz w:val="24"/>
          <w:szCs w:val="24"/>
        </w:rPr>
      </w:pPr>
      <w:r w:rsidRPr="00426F11">
        <w:rPr>
          <w:sz w:val="24"/>
          <w:szCs w:val="24"/>
          <w:lang w:val="es-ES"/>
        </w:rPr>
        <w:t xml:space="preserve">Informe pericial sobre la cuantificación de los daños financieros atribuibles a los retrasos del proyecto de infraestructura. </w:t>
      </w:r>
      <w:r w:rsidRPr="00B7535C">
        <w:rPr>
          <w:sz w:val="24"/>
          <w:szCs w:val="24"/>
        </w:rPr>
        <w:t>Perú. CIADI, Washington DC, 30 de mayo de 2018.</w:t>
      </w:r>
    </w:p>
    <w:p w14:paraId="505B10BF" w14:textId="77777777" w:rsidR="00024D3D" w:rsidRPr="00426F11" w:rsidRDefault="00024D3D" w:rsidP="00B7535C">
      <w:pPr>
        <w:pStyle w:val="ListParagraph"/>
        <w:numPr>
          <w:ilvl w:val="0"/>
          <w:numId w:val="14"/>
        </w:numPr>
        <w:spacing w:line="252" w:lineRule="auto"/>
        <w:rPr>
          <w:rFonts w:cs="Calibri"/>
          <w:sz w:val="24"/>
          <w:szCs w:val="24"/>
          <w:lang w:val="es-ES"/>
        </w:rPr>
      </w:pPr>
      <w:r w:rsidRPr="00426F11">
        <w:rPr>
          <w:sz w:val="24"/>
          <w:szCs w:val="24"/>
          <w:lang w:val="es-ES"/>
        </w:rPr>
        <w:t>Informe pericial de daños económicos y financieros, Réplica. Comisión de Resolución de Disputas de Colombia (CRC), Bogotá, Colombia, 30 de mayo de 2018.</w:t>
      </w:r>
    </w:p>
    <w:p w14:paraId="509E4AF3" w14:textId="0FC87BDA" w:rsidR="00024D3D" w:rsidRPr="00B7535C" w:rsidRDefault="00024D3D" w:rsidP="00B7535C">
      <w:pPr>
        <w:pStyle w:val="ListParagraph"/>
        <w:numPr>
          <w:ilvl w:val="0"/>
          <w:numId w:val="14"/>
        </w:numPr>
        <w:spacing w:line="252" w:lineRule="auto"/>
        <w:rPr>
          <w:rFonts w:cs="Calibri"/>
          <w:sz w:val="24"/>
          <w:szCs w:val="24"/>
        </w:rPr>
      </w:pPr>
      <w:bookmarkStart w:id="10" w:name="OLE_LINK15"/>
      <w:bookmarkStart w:id="11" w:name="OLE_LINK5"/>
      <w:r w:rsidRPr="00426F11">
        <w:rPr>
          <w:sz w:val="24"/>
          <w:szCs w:val="24"/>
          <w:lang w:val="es-ES"/>
        </w:rPr>
        <w:t xml:space="preserve">Informe pericial técnico de atrasos y daños económicos y financieros. </w:t>
      </w:r>
      <w:r w:rsidRPr="00B7535C">
        <w:rPr>
          <w:sz w:val="24"/>
          <w:szCs w:val="24"/>
        </w:rPr>
        <w:t>ICC, Quito, Ecuador, 3 de julio de 2018.</w:t>
      </w:r>
    </w:p>
    <w:bookmarkEnd w:id="10"/>
    <w:bookmarkEnd w:id="11"/>
    <w:p w14:paraId="63AE24C4" w14:textId="711DB4EC" w:rsidR="00024D3D" w:rsidRPr="00B7535C" w:rsidRDefault="00024D3D" w:rsidP="00B7535C">
      <w:pPr>
        <w:pStyle w:val="ListParagraph"/>
        <w:numPr>
          <w:ilvl w:val="0"/>
          <w:numId w:val="14"/>
        </w:numPr>
        <w:spacing w:line="252" w:lineRule="auto"/>
        <w:rPr>
          <w:rFonts w:cs="Calibri"/>
          <w:sz w:val="24"/>
          <w:szCs w:val="24"/>
        </w:rPr>
      </w:pPr>
      <w:r w:rsidRPr="00426F11">
        <w:rPr>
          <w:sz w:val="24"/>
          <w:szCs w:val="24"/>
          <w:lang w:val="es-ES"/>
        </w:rPr>
        <w:t xml:space="preserve">Informe pericial sobre la cuantificación de daños financieros del proyecto de infraestructura PPP. </w:t>
      </w:r>
      <w:r w:rsidRPr="00B7535C">
        <w:rPr>
          <w:sz w:val="24"/>
          <w:szCs w:val="24"/>
        </w:rPr>
        <w:t xml:space="preserve">Perú, </w:t>
      </w:r>
      <w:r w:rsidR="00426F11" w:rsidRPr="00B7535C">
        <w:rPr>
          <w:sz w:val="24"/>
          <w:szCs w:val="24"/>
        </w:rPr>
        <w:t>replica</w:t>
      </w:r>
      <w:r w:rsidRPr="00B7535C">
        <w:rPr>
          <w:sz w:val="24"/>
          <w:szCs w:val="24"/>
        </w:rPr>
        <w:t>. CIADI, Washington DC, 17 de febrero de 2019.</w:t>
      </w:r>
      <w:bookmarkStart w:id="12" w:name="OLE_LINK11"/>
      <w:bookmarkEnd w:id="12"/>
    </w:p>
    <w:p w14:paraId="2AC560E6" w14:textId="14EF724D" w:rsidR="00024D3D" w:rsidRPr="00B7535C" w:rsidRDefault="00024D3D" w:rsidP="00B7535C">
      <w:pPr>
        <w:pStyle w:val="ListParagraph"/>
        <w:numPr>
          <w:ilvl w:val="0"/>
          <w:numId w:val="14"/>
        </w:numPr>
        <w:spacing w:line="252" w:lineRule="auto"/>
        <w:rPr>
          <w:rFonts w:cs="Calibri"/>
          <w:sz w:val="24"/>
          <w:szCs w:val="24"/>
        </w:rPr>
      </w:pPr>
      <w:r w:rsidRPr="00426F11">
        <w:rPr>
          <w:sz w:val="24"/>
          <w:szCs w:val="24"/>
          <w:lang w:val="es-ES"/>
        </w:rPr>
        <w:t xml:space="preserve">Informe pericial sobre daños socioeconómicos y ambientales del proyecto de infraestructura PPP, Replica. </w:t>
      </w:r>
      <w:r w:rsidRPr="00B7535C">
        <w:rPr>
          <w:sz w:val="24"/>
          <w:szCs w:val="24"/>
        </w:rPr>
        <w:t>Perú, CIADI, Washington DC, 17 de febrero de 2019.</w:t>
      </w:r>
      <w:bookmarkStart w:id="13" w:name="OLE_LINK23"/>
      <w:bookmarkStart w:id="14" w:name="OLE_LINK24"/>
      <w:bookmarkEnd w:id="13"/>
      <w:bookmarkEnd w:id="14"/>
    </w:p>
    <w:p w14:paraId="71232E65" w14:textId="3495DCA0" w:rsidR="00024D3D" w:rsidRPr="00B7535C" w:rsidRDefault="00024D3D" w:rsidP="001C69CC">
      <w:pPr>
        <w:pStyle w:val="ListParagraph"/>
        <w:numPr>
          <w:ilvl w:val="0"/>
          <w:numId w:val="14"/>
        </w:numPr>
        <w:spacing w:line="252" w:lineRule="auto"/>
        <w:ind w:right="-180"/>
        <w:rPr>
          <w:rFonts w:cs="Calibri"/>
          <w:sz w:val="24"/>
          <w:szCs w:val="24"/>
        </w:rPr>
      </w:pPr>
      <w:r w:rsidRPr="00B7535C">
        <w:rPr>
          <w:rFonts w:cs="Calibri"/>
          <w:sz w:val="24"/>
          <w:szCs w:val="24"/>
        </w:rPr>
        <w:t xml:space="preserve">Valuation of equity participation in airport SPVs, Sao Paulo, </w:t>
      </w:r>
      <w:r w:rsidR="00426F11" w:rsidRPr="00B7535C">
        <w:rPr>
          <w:rFonts w:cs="Calibri"/>
          <w:sz w:val="24"/>
          <w:szCs w:val="24"/>
        </w:rPr>
        <w:t>Brazil</w:t>
      </w:r>
      <w:r w:rsidRPr="00B7535C">
        <w:rPr>
          <w:rFonts w:cs="Calibri"/>
          <w:sz w:val="24"/>
          <w:szCs w:val="24"/>
        </w:rPr>
        <w:t xml:space="preserve">, ICC, </w:t>
      </w:r>
      <w:r w:rsidR="00426F11">
        <w:rPr>
          <w:rFonts w:cs="Calibri"/>
          <w:sz w:val="24"/>
          <w:szCs w:val="24"/>
        </w:rPr>
        <w:br/>
      </w:r>
      <w:r w:rsidRPr="00B7535C">
        <w:rPr>
          <w:rFonts w:cs="Calibri"/>
          <w:sz w:val="24"/>
          <w:szCs w:val="24"/>
        </w:rPr>
        <w:t>29 de febrero de 2019.</w:t>
      </w:r>
      <w:bookmarkStart w:id="15" w:name="OLE_LINK8"/>
      <w:bookmarkEnd w:id="15"/>
    </w:p>
    <w:p w14:paraId="6DB7C689" w14:textId="77777777" w:rsidR="00024D3D" w:rsidRPr="00B7535C" w:rsidRDefault="00024D3D" w:rsidP="00B7535C">
      <w:pPr>
        <w:pStyle w:val="ListParagraph"/>
        <w:numPr>
          <w:ilvl w:val="0"/>
          <w:numId w:val="14"/>
        </w:numPr>
        <w:spacing w:line="252" w:lineRule="auto"/>
        <w:rPr>
          <w:rFonts w:cs="Calibri"/>
          <w:sz w:val="24"/>
          <w:szCs w:val="24"/>
        </w:rPr>
      </w:pPr>
      <w:r w:rsidRPr="00426F11">
        <w:rPr>
          <w:rFonts w:cs="Calibri"/>
          <w:sz w:val="24"/>
          <w:szCs w:val="24"/>
          <w:lang w:val="es-ES"/>
        </w:rPr>
        <w:t xml:space="preserve">Valoración de la participación accionaria en concesiones de SPV aeroportuarias, Respuesta. </w:t>
      </w:r>
      <w:r w:rsidRPr="00B7535C">
        <w:rPr>
          <w:rFonts w:cs="Calibri"/>
          <w:sz w:val="24"/>
          <w:szCs w:val="24"/>
        </w:rPr>
        <w:t>Sao Paulo, Brasil, ICC, 27 de agosto de 2019.</w:t>
      </w:r>
    </w:p>
    <w:p w14:paraId="3E485AB3" w14:textId="77777777" w:rsidR="00024D3D" w:rsidRPr="00426F11" w:rsidRDefault="00024D3D" w:rsidP="00B7535C">
      <w:pPr>
        <w:pStyle w:val="ListParagraph"/>
        <w:numPr>
          <w:ilvl w:val="0"/>
          <w:numId w:val="14"/>
        </w:numPr>
        <w:spacing w:line="252" w:lineRule="auto"/>
        <w:rPr>
          <w:rFonts w:cs="Calibri"/>
          <w:sz w:val="24"/>
          <w:szCs w:val="24"/>
          <w:lang w:val="es-ES"/>
        </w:rPr>
      </w:pPr>
      <w:r w:rsidRPr="00426F11">
        <w:rPr>
          <w:sz w:val="24"/>
          <w:szCs w:val="24"/>
          <w:lang w:val="es-ES"/>
        </w:rPr>
        <w:t>Informe pericial sobre la cuantificación de daños financieros del proyecto de infraestructura PPP - Perú, CIADI, Washington DC, 30 de diciembre de 2021.</w:t>
      </w:r>
    </w:p>
    <w:p w14:paraId="71916CD8" w14:textId="77777777" w:rsidR="00B7535C" w:rsidRPr="00B7535C" w:rsidRDefault="00B7535C" w:rsidP="00B7535C">
      <w:pPr>
        <w:spacing w:line="254" w:lineRule="auto"/>
        <w:rPr>
          <w:rFonts w:ascii="Calibri" w:hAnsi="Calibri" w:cs="Calibri"/>
          <w:sz w:val="24"/>
          <w:szCs w:val="24"/>
        </w:rPr>
      </w:pPr>
      <w:r w:rsidRPr="00B7535C">
        <w:rPr>
          <w:rFonts w:ascii="Calibri" w:hAnsi="Calibri" w:cs="Calibri"/>
          <w:sz w:val="24"/>
          <w:szCs w:val="24"/>
        </w:rPr>
        <w:t xml:space="preserve">Telecomunicaciones </w:t>
      </w:r>
    </w:p>
    <w:p w14:paraId="73097CD9" w14:textId="106E3963" w:rsidR="00B7535C" w:rsidRPr="00426F11" w:rsidRDefault="00B7535C" w:rsidP="00B7535C">
      <w:pPr>
        <w:pStyle w:val="ListParagraph"/>
        <w:numPr>
          <w:ilvl w:val="0"/>
          <w:numId w:val="16"/>
        </w:numPr>
        <w:spacing w:line="254" w:lineRule="auto"/>
        <w:rPr>
          <w:rFonts w:ascii="Calibri" w:hAnsi="Calibri" w:cs="Calibri"/>
          <w:sz w:val="24"/>
          <w:szCs w:val="24"/>
          <w:lang w:val="es-ES"/>
        </w:rPr>
      </w:pPr>
      <w:r w:rsidRPr="00426F11">
        <w:rPr>
          <w:rFonts w:ascii="Calibri" w:hAnsi="Calibri" w:cs="Calibri"/>
          <w:sz w:val="24"/>
          <w:szCs w:val="24"/>
          <w:lang w:val="es-ES"/>
        </w:rPr>
        <w:t>Informe forense sobre daños económicos, Lima, Perú, ICC, 16 de marzo de 2021.</w:t>
      </w:r>
    </w:p>
    <w:p w14:paraId="6314630F" w14:textId="77777777" w:rsidR="00B7535C" w:rsidRPr="00B7535C" w:rsidRDefault="00B7535C" w:rsidP="00B7535C">
      <w:pPr>
        <w:rPr>
          <w:rFonts w:cs="Calibri"/>
          <w:sz w:val="24"/>
          <w:szCs w:val="24"/>
        </w:rPr>
      </w:pPr>
      <w:r w:rsidRPr="00B7535C">
        <w:rPr>
          <w:rFonts w:cs="Calibri"/>
          <w:sz w:val="24"/>
          <w:szCs w:val="24"/>
        </w:rPr>
        <w:t xml:space="preserve">Petróleo y Gas </w:t>
      </w:r>
    </w:p>
    <w:p w14:paraId="20291B74" w14:textId="6B5C530A" w:rsidR="00B7535C" w:rsidRPr="00B7535C" w:rsidRDefault="00B7535C" w:rsidP="00B7535C">
      <w:pPr>
        <w:pStyle w:val="ListParagraph"/>
        <w:numPr>
          <w:ilvl w:val="0"/>
          <w:numId w:val="15"/>
        </w:numPr>
        <w:spacing w:line="252" w:lineRule="auto"/>
        <w:rPr>
          <w:rFonts w:cs="Calibri"/>
          <w:sz w:val="24"/>
          <w:szCs w:val="24"/>
          <w:lang w:val="es-ES"/>
        </w:rPr>
      </w:pPr>
      <w:r w:rsidRPr="00426F11">
        <w:rPr>
          <w:sz w:val="24"/>
          <w:szCs w:val="24"/>
          <w:lang w:val="es-ES"/>
        </w:rPr>
        <w:t xml:space="preserve">Informe pericial sobre contabilidad forense y posible corrupción. </w:t>
      </w:r>
      <w:r w:rsidRPr="00B7535C">
        <w:rPr>
          <w:sz w:val="24"/>
          <w:szCs w:val="24"/>
        </w:rPr>
        <w:t xml:space="preserve">Ciudad de México, México, </w:t>
      </w:r>
      <w:r w:rsidR="00E43BA0">
        <w:rPr>
          <w:sz w:val="24"/>
          <w:szCs w:val="24"/>
        </w:rPr>
        <w:br/>
      </w:r>
      <w:r w:rsidRPr="00B7535C">
        <w:rPr>
          <w:sz w:val="24"/>
          <w:szCs w:val="24"/>
        </w:rPr>
        <w:t>12 de junio de 2018.</w:t>
      </w:r>
    </w:p>
    <w:p w14:paraId="78CC5246" w14:textId="6F128A27" w:rsidR="00024D3D" w:rsidRPr="00B7535C" w:rsidRDefault="00024D3D" w:rsidP="00024D3D">
      <w:pPr>
        <w:rPr>
          <w:rFonts w:cs="Calibri"/>
          <w:sz w:val="24"/>
          <w:szCs w:val="24"/>
        </w:rPr>
      </w:pPr>
      <w:r w:rsidRPr="00B7535C">
        <w:rPr>
          <w:rFonts w:cs="Calibri"/>
          <w:sz w:val="24"/>
          <w:szCs w:val="24"/>
        </w:rPr>
        <w:t xml:space="preserve">Bien inmueble </w:t>
      </w:r>
    </w:p>
    <w:p w14:paraId="517D520C" w14:textId="7423FEB2" w:rsidR="00024D3D" w:rsidRPr="00426F11" w:rsidRDefault="00024D3D" w:rsidP="00B7535C">
      <w:pPr>
        <w:pStyle w:val="ListParagraph"/>
        <w:numPr>
          <w:ilvl w:val="0"/>
          <w:numId w:val="15"/>
        </w:numPr>
        <w:spacing w:line="252" w:lineRule="auto"/>
        <w:rPr>
          <w:rFonts w:cs="Calibri"/>
          <w:sz w:val="24"/>
          <w:szCs w:val="24"/>
          <w:lang w:val="es-ES"/>
        </w:rPr>
      </w:pPr>
      <w:bookmarkStart w:id="16" w:name="OLE_LINK7"/>
      <w:r w:rsidRPr="00426F11">
        <w:rPr>
          <w:sz w:val="24"/>
          <w:szCs w:val="24"/>
          <w:lang w:val="es-ES"/>
        </w:rPr>
        <w:t xml:space="preserve">Informe pericial sobre contabilidad forense y corrupción. Ciudad de México, México, </w:t>
      </w:r>
      <w:r w:rsidR="00E43BA0" w:rsidRPr="00426F11">
        <w:rPr>
          <w:sz w:val="24"/>
          <w:szCs w:val="24"/>
          <w:lang w:val="es-ES"/>
        </w:rPr>
        <w:br/>
      </w:r>
      <w:r w:rsidRPr="00426F11">
        <w:rPr>
          <w:sz w:val="24"/>
          <w:szCs w:val="24"/>
          <w:lang w:val="es-ES"/>
        </w:rPr>
        <w:t>27 de agosto de 2018.</w:t>
      </w:r>
      <w:bookmarkEnd w:id="16"/>
    </w:p>
    <w:p w14:paraId="3FE7243D" w14:textId="77777777" w:rsidR="00024D3D" w:rsidRPr="00426F11" w:rsidRDefault="00024D3D" w:rsidP="00024D3D">
      <w:pPr>
        <w:rPr>
          <w:rFonts w:cstheme="minorHAnsi"/>
          <w:sz w:val="24"/>
          <w:szCs w:val="24"/>
          <w:lang w:val="es-ES"/>
        </w:rPr>
      </w:pPr>
    </w:p>
    <w:p w14:paraId="51A6BB10" w14:textId="77777777" w:rsidR="00541F8B" w:rsidRPr="00426F11" w:rsidRDefault="00541F8B" w:rsidP="00541F8B">
      <w:pPr>
        <w:rPr>
          <w:rFonts w:cstheme="minorHAnsi"/>
          <w:sz w:val="24"/>
          <w:szCs w:val="24"/>
          <w:lang w:val="es-ES"/>
        </w:rPr>
      </w:pPr>
      <w:r w:rsidRPr="00426F11">
        <w:rPr>
          <w:rFonts w:cstheme="minorHAnsi"/>
          <w:sz w:val="24"/>
          <w:szCs w:val="24"/>
          <w:lang w:val="es-ES"/>
        </w:rPr>
        <w:t xml:space="preserve">EXPERIENCIA TESTIMONIAL DEL TRIBUNAL DE ARBITRAJE INTERNACIONAL </w:t>
      </w:r>
    </w:p>
    <w:p w14:paraId="04633194" w14:textId="77777777" w:rsidR="00541F8B" w:rsidRPr="00426F11" w:rsidRDefault="00541F8B" w:rsidP="00B7535C">
      <w:pPr>
        <w:pStyle w:val="ListParagraph"/>
        <w:numPr>
          <w:ilvl w:val="0"/>
          <w:numId w:val="16"/>
        </w:numPr>
        <w:spacing w:line="252" w:lineRule="auto"/>
        <w:rPr>
          <w:rFonts w:ascii="Calibri" w:hAnsi="Calibri" w:cs="Calibri"/>
          <w:sz w:val="24"/>
          <w:szCs w:val="24"/>
          <w:lang w:val="es-ES"/>
        </w:rPr>
      </w:pPr>
      <w:bookmarkStart w:id="17" w:name="OLE_LINK2"/>
      <w:r w:rsidRPr="00426F11">
        <w:rPr>
          <w:sz w:val="24"/>
          <w:szCs w:val="24"/>
          <w:lang w:val="es-ES"/>
        </w:rPr>
        <w:lastRenderedPageBreak/>
        <w:t xml:space="preserve">La Comisión de Resolución de Disputas y la CCI (DRCC). Cuantificación de daños económicos. Bogotá, Colombia, 22-25 de enero de 2018. </w:t>
      </w:r>
    </w:p>
    <w:p w14:paraId="6C71A94B" w14:textId="7F61C9F8" w:rsidR="00541F8B" w:rsidRPr="00426F11" w:rsidRDefault="00541F8B" w:rsidP="00B7535C">
      <w:pPr>
        <w:pStyle w:val="ListParagraph"/>
        <w:numPr>
          <w:ilvl w:val="0"/>
          <w:numId w:val="16"/>
        </w:numPr>
        <w:spacing w:line="252" w:lineRule="auto"/>
        <w:rPr>
          <w:rFonts w:ascii="Calibri" w:hAnsi="Calibri" w:cs="Calibri"/>
          <w:sz w:val="24"/>
          <w:szCs w:val="24"/>
          <w:lang w:val="es-ES"/>
        </w:rPr>
      </w:pPr>
      <w:bookmarkStart w:id="18" w:name="OLE_LINK13"/>
      <w:r w:rsidRPr="00426F11">
        <w:rPr>
          <w:sz w:val="24"/>
          <w:szCs w:val="24"/>
          <w:lang w:val="es-ES"/>
        </w:rPr>
        <w:t xml:space="preserve">Centro Internacional de Arreglo de Diferencias relativas a Inversiones – Banco Mundial (CIADI). Determinación y cuantificación de daños patrimoniales. Washington, DC, </w:t>
      </w:r>
      <w:bookmarkEnd w:id="18"/>
      <w:r w:rsidR="001C69CC" w:rsidRPr="00426F11">
        <w:rPr>
          <w:sz w:val="24"/>
          <w:szCs w:val="24"/>
          <w:lang w:val="es-ES"/>
        </w:rPr>
        <w:br/>
      </w:r>
      <w:r w:rsidRPr="00426F11">
        <w:rPr>
          <w:sz w:val="24"/>
          <w:szCs w:val="24"/>
          <w:lang w:val="es-ES"/>
        </w:rPr>
        <w:t xml:space="preserve">13-15 de mayo de 2019. </w:t>
      </w:r>
      <w:bookmarkStart w:id="19" w:name="OLE_LINK12"/>
      <w:bookmarkEnd w:id="19"/>
    </w:p>
    <w:bookmarkEnd w:id="17"/>
    <w:p w14:paraId="5F789ABB" w14:textId="77777777" w:rsidR="00541F8B" w:rsidRPr="00426F11" w:rsidRDefault="00541F8B" w:rsidP="00B7535C">
      <w:pPr>
        <w:pStyle w:val="ListParagraph"/>
        <w:numPr>
          <w:ilvl w:val="0"/>
          <w:numId w:val="16"/>
        </w:numPr>
        <w:spacing w:line="252" w:lineRule="auto"/>
        <w:rPr>
          <w:rFonts w:ascii="Calibri" w:hAnsi="Calibri" w:cs="Calibri"/>
          <w:sz w:val="24"/>
          <w:szCs w:val="24"/>
          <w:lang w:val="es-ES"/>
        </w:rPr>
      </w:pPr>
      <w:r w:rsidRPr="00426F11">
        <w:rPr>
          <w:sz w:val="24"/>
          <w:szCs w:val="24"/>
          <w:lang w:val="es-ES"/>
        </w:rPr>
        <w:t>Centro Internacional de Arreglo de Diferencias relativas a Inversiones – Banco Mundial (CIADI). Determinación y cuantificación de daños socioeconómicos y ambientales. Washington DC, 16-17 de mayo de 2019.</w:t>
      </w:r>
    </w:p>
    <w:p w14:paraId="30D4D4C5" w14:textId="56D7B0E2" w:rsidR="00541F8B" w:rsidRPr="00B7535C" w:rsidRDefault="00541F8B" w:rsidP="00B7535C">
      <w:pPr>
        <w:pStyle w:val="ListParagraph"/>
        <w:numPr>
          <w:ilvl w:val="0"/>
          <w:numId w:val="16"/>
        </w:numPr>
        <w:spacing w:line="252" w:lineRule="auto"/>
        <w:rPr>
          <w:rFonts w:ascii="Calibri" w:hAnsi="Calibri" w:cs="Calibri"/>
          <w:sz w:val="24"/>
          <w:szCs w:val="24"/>
        </w:rPr>
      </w:pPr>
      <w:r w:rsidRPr="00426F11">
        <w:rPr>
          <w:sz w:val="24"/>
          <w:szCs w:val="24"/>
          <w:lang w:val="es-ES"/>
        </w:rPr>
        <w:t xml:space="preserve">Corte Permanente de Arbitraje (CPA). Valoración patrimonial de una compañía aseguradora internacional. </w:t>
      </w:r>
      <w:r w:rsidRPr="00B7535C">
        <w:rPr>
          <w:sz w:val="24"/>
          <w:szCs w:val="24"/>
        </w:rPr>
        <w:t>Santo Domingo, República Dominicana, 21-24 de febrero de 2022.</w:t>
      </w:r>
    </w:p>
    <w:p w14:paraId="2C2027FA" w14:textId="77777777" w:rsidR="00E23FEF" w:rsidRDefault="00E23FEF" w:rsidP="004C235C">
      <w:pPr>
        <w:rPr>
          <w:rFonts w:cstheme="minorHAnsi"/>
          <w:spacing w:val="40"/>
        </w:rPr>
      </w:pPr>
    </w:p>
    <w:p w14:paraId="3661EFE1" w14:textId="76F83BEF" w:rsidR="002A4012" w:rsidRPr="00BD7C3D" w:rsidRDefault="008D6A29" w:rsidP="00A60A65">
      <w:pPr>
        <w:rPr>
          <w:sz w:val="24"/>
          <w:szCs w:val="24"/>
        </w:rPr>
      </w:pPr>
      <w:r w:rsidRPr="00BD7C3D">
        <w:rPr>
          <w:sz w:val="24"/>
          <w:szCs w:val="24"/>
        </w:rPr>
        <w:t xml:space="preserve">PUBLICACIONES </w:t>
      </w:r>
    </w:p>
    <w:p w14:paraId="40E9F648" w14:textId="77777777" w:rsidR="008D6A29" w:rsidRPr="00426F11" w:rsidRDefault="008D6A29" w:rsidP="008D6A29">
      <w:pPr>
        <w:spacing w:after="360" w:line="276" w:lineRule="auto"/>
        <w:jc w:val="both"/>
        <w:rPr>
          <w:rFonts w:cstheme="minorHAnsi"/>
          <w:b/>
          <w:bCs/>
          <w:lang w:val="es-ES"/>
        </w:rPr>
      </w:pPr>
      <w:r w:rsidRPr="00426F11">
        <w:rPr>
          <w:rFonts w:eastAsia="Palatino Linotype" w:cstheme="minorHAnsi"/>
          <w:lang w:val="es-ES"/>
        </w:rPr>
        <w:t xml:space="preserve">van der Elst, J.M. (presentado en 2022). "El valor del apoyo de la psicología forense en la ciencia forense financiera: un enfoque de sombrero verde". </w:t>
      </w:r>
      <w:r w:rsidRPr="00426F11">
        <w:rPr>
          <w:rFonts w:eastAsia="Palatino Linotype" w:cstheme="minorHAnsi"/>
          <w:i/>
          <w:iCs/>
          <w:lang w:val="es-ES"/>
        </w:rPr>
        <w:t xml:space="preserve"> Revista de Economía Forense</w:t>
      </w:r>
      <w:r w:rsidRPr="00426F11">
        <w:rPr>
          <w:rFonts w:eastAsia="Palatino Linotype" w:cstheme="minorHAnsi"/>
          <w:lang w:val="es-ES"/>
        </w:rPr>
        <w:t>.</w:t>
      </w:r>
    </w:p>
    <w:p w14:paraId="6A99F2B5" w14:textId="77777777" w:rsidR="008D6A29" w:rsidRPr="00426F11" w:rsidRDefault="008D6A29" w:rsidP="008D6A29">
      <w:pPr>
        <w:spacing w:after="240" w:line="276" w:lineRule="auto"/>
        <w:jc w:val="both"/>
        <w:rPr>
          <w:rFonts w:eastAsia="Palatino Linotype" w:cstheme="minorHAnsi"/>
          <w:lang w:val="es-ES"/>
        </w:rPr>
      </w:pPr>
      <w:r w:rsidRPr="00426F11">
        <w:rPr>
          <w:rFonts w:eastAsia="Palatino Linotype" w:cstheme="minorHAnsi"/>
          <w:lang w:val="es-ES"/>
        </w:rPr>
        <w:t xml:space="preserve">van der Elst, J.M. (2019). "El impacto económico de la legislación anticorrupción en las percepciones de corrupción de los inversores extranjeros". Tesis doctoral, Florida Institute of Technology. </w:t>
      </w:r>
    </w:p>
    <w:p w14:paraId="2F00FFB1" w14:textId="3A8342CE" w:rsidR="008D6A29" w:rsidRPr="00426F11" w:rsidRDefault="00426F11" w:rsidP="008D6A29">
      <w:pPr>
        <w:jc w:val="both"/>
        <w:rPr>
          <w:rFonts w:eastAsia="Palatino Linotype"/>
          <w:lang w:val="es-ES"/>
        </w:rPr>
      </w:pPr>
      <w:r>
        <w:rPr>
          <w:rFonts w:eastAsia="Palatino Linotype"/>
          <w:lang w:val="es-ES"/>
        </w:rPr>
        <w:t>Kan</w:t>
      </w:r>
      <w:r w:rsidR="008D6A29" w:rsidRPr="00426F11">
        <w:rPr>
          <w:rFonts w:eastAsia="Palatino Linotype"/>
          <w:lang w:val="es-ES"/>
        </w:rPr>
        <w:t xml:space="preserve">, </w:t>
      </w:r>
      <w:r>
        <w:rPr>
          <w:rFonts w:eastAsia="Palatino Linotype"/>
          <w:lang w:val="es-ES"/>
        </w:rPr>
        <w:t>O</w:t>
      </w:r>
      <w:r w:rsidR="008D6A29" w:rsidRPr="00426F11">
        <w:rPr>
          <w:rFonts w:eastAsia="Palatino Linotype"/>
          <w:lang w:val="es-ES"/>
        </w:rPr>
        <w:t>., y van der Elst, J.M. (abril de 2018). "</w:t>
      </w:r>
      <w:r w:rsidR="008D6A29" w:rsidRPr="00426F11">
        <w:rPr>
          <w:lang w:val="es-ES"/>
        </w:rPr>
        <w:t xml:space="preserve">Las inversiones en infraestructura se pueden lograr construyendo puentes". </w:t>
      </w:r>
      <w:r w:rsidR="008D6A29" w:rsidRPr="00426F11">
        <w:rPr>
          <w:i/>
          <w:iCs/>
          <w:lang w:val="es-ES"/>
        </w:rPr>
        <w:t xml:space="preserve"> El comprador de bonos</w:t>
      </w:r>
      <w:r w:rsidR="008D6A29" w:rsidRPr="00426F11">
        <w:rPr>
          <w:lang w:val="es-ES"/>
        </w:rPr>
        <w:t xml:space="preserve">. </w:t>
      </w:r>
    </w:p>
    <w:p w14:paraId="2DD393BE" w14:textId="545DFF64" w:rsidR="008D6A29" w:rsidRPr="00426F11" w:rsidRDefault="008D6A29" w:rsidP="008D6A29">
      <w:pPr>
        <w:rPr>
          <w:rFonts w:cstheme="minorHAnsi"/>
          <w:spacing w:val="40"/>
          <w:u w:val="single"/>
          <w:lang w:val="es-ES"/>
        </w:rPr>
      </w:pPr>
      <w:r w:rsidRPr="00426F11">
        <w:rPr>
          <w:rFonts w:eastAsia="Palatino Linotype" w:cstheme="minorHAnsi"/>
          <w:lang w:val="es-ES"/>
        </w:rPr>
        <w:t xml:space="preserve">Diaz, J., Marquardt, B., van der Elst, J.M. (marzo de 2017). "El nuevo sistema nacional anticorrupción de México". </w:t>
      </w:r>
      <w:r w:rsidRPr="00426F11">
        <w:rPr>
          <w:rFonts w:eastAsia="Palatino Linotype" w:cstheme="minorHAnsi"/>
          <w:i/>
          <w:iCs/>
          <w:lang w:val="es-ES"/>
        </w:rPr>
        <w:t xml:space="preserve"> Bloomberg Law Securities Regulation &amp; Law Report</w:t>
      </w:r>
      <w:r w:rsidRPr="00426F11">
        <w:rPr>
          <w:rFonts w:eastAsia="Palatino Linotype" w:cstheme="minorHAnsi"/>
          <w:lang w:val="es-ES"/>
        </w:rPr>
        <w:t>.</w:t>
      </w:r>
    </w:p>
    <w:p w14:paraId="52768029" w14:textId="271F845B" w:rsidR="00C27DFF" w:rsidRPr="00426F11" w:rsidRDefault="00C27DFF" w:rsidP="004C235C">
      <w:pPr>
        <w:rPr>
          <w:rFonts w:cstheme="minorHAnsi"/>
          <w:spacing w:val="40"/>
          <w:lang w:val="es-ES"/>
        </w:rPr>
      </w:pPr>
    </w:p>
    <w:p w14:paraId="634A0A64" w14:textId="1BA92EE9" w:rsidR="00464C5D" w:rsidRPr="00426F11" w:rsidRDefault="00464C5D" w:rsidP="004C235C">
      <w:pPr>
        <w:rPr>
          <w:rFonts w:cstheme="minorHAnsi"/>
          <w:b/>
          <w:bCs/>
          <w:sz w:val="24"/>
          <w:szCs w:val="24"/>
          <w:lang w:val="es-ES"/>
        </w:rPr>
      </w:pPr>
      <w:r w:rsidRPr="00BD7C3D">
        <w:rPr>
          <w:rFonts w:cstheme="minorHAnsi"/>
          <w:b/>
          <w:bCs/>
          <w:noProof/>
          <w:sz w:val="24"/>
          <w:szCs w:val="24"/>
        </w:rPr>
        <mc:AlternateContent>
          <mc:Choice Requires="wps">
            <w:drawing>
              <wp:anchor distT="0" distB="0" distL="114300" distR="114300" simplePos="0" relativeHeight="251680768" behindDoc="0" locked="0" layoutInCell="1" allowOverlap="1" wp14:anchorId="7C7CEE8C" wp14:editId="14E8117E">
                <wp:simplePos x="0" y="0"/>
                <wp:positionH relativeFrom="margin">
                  <wp:posOffset>0</wp:posOffset>
                </wp:positionH>
                <wp:positionV relativeFrom="paragraph">
                  <wp:posOffset>251460</wp:posOffset>
                </wp:positionV>
                <wp:extent cx="6126480" cy="18288"/>
                <wp:effectExtent l="0" t="0" r="26670" b="20320"/>
                <wp:wrapNone/>
                <wp:docPr id="1" name="Straight Connector 1"/>
                <wp:cNvGraphicFramePr/>
                <a:graphic xmlns:a="http://schemas.openxmlformats.org/drawingml/2006/main">
                  <a:graphicData uri="http://schemas.microsoft.com/office/word/2010/wordprocessingShape">
                    <wps:wsp>
                      <wps:cNvCnPr/>
                      <wps:spPr>
                        <a:xfrm flipV="1">
                          <a:off x="0" y="0"/>
                          <a:ext cx="6126480" cy="18288"/>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" from="0,19.8pt" to="482.4pt,21.25pt" w14:anchorId="075DF10B">
                <v:stroke joinstyle="miter"/>
                <w10:wrap anchorx="margin"/>
              </v:line>
            </w:pict>
          </mc:Fallback>
        </mc:AlternateContent>
      </w:r>
      <w:r w:rsidRPr="00426F11">
        <w:rPr>
          <w:rFonts w:cstheme="minorHAnsi"/>
          <w:spacing w:val="40"/>
          <w:sz w:val="24"/>
          <w:szCs w:val="24"/>
          <w:lang w:val="es-ES"/>
        </w:rPr>
        <w:t>CONFERENCIAS Y CHARLAS</w:t>
      </w:r>
    </w:p>
    <w:p w14:paraId="11DF94C9" w14:textId="77777777" w:rsidR="00E55670" w:rsidRPr="00426F11" w:rsidRDefault="00E55670" w:rsidP="004C235C">
      <w:pPr>
        <w:rPr>
          <w:rFonts w:eastAsia="Palatino Linotype" w:cstheme="minorHAnsi"/>
          <w:lang w:val="es-ES"/>
        </w:rPr>
      </w:pPr>
    </w:p>
    <w:p w14:paraId="566077FC" w14:textId="39912FB2" w:rsidR="00464C5D" w:rsidRPr="00426F11" w:rsidRDefault="00C1510A" w:rsidP="004C235C">
      <w:pPr>
        <w:rPr>
          <w:rFonts w:eastAsia="Palatino Linotype" w:cstheme="minorHAnsi"/>
          <w:lang w:val="es-ES"/>
        </w:rPr>
      </w:pPr>
      <w:r w:rsidRPr="00426F11">
        <w:rPr>
          <w:rFonts w:eastAsia="Palatino Linotype" w:cstheme="minorHAnsi"/>
          <w:lang w:val="es-ES"/>
        </w:rPr>
        <w:t>Miembro del Panel, "Asegurando la Bancabilidad de Proyectos en Puerto Rico," Puerto Rico P3 Summit. Verano 2018.</w:t>
      </w:r>
    </w:p>
    <w:p w14:paraId="558FBB2A" w14:textId="22353C6A" w:rsidR="00464C5D" w:rsidRPr="00A72394" w:rsidRDefault="009C679E" w:rsidP="004C235C">
      <w:pPr>
        <w:rPr>
          <w:rFonts w:eastAsia="Palatino Linotype" w:cstheme="minorHAnsi"/>
        </w:rPr>
      </w:pPr>
      <w:r w:rsidRPr="00426F11">
        <w:rPr>
          <w:rFonts w:eastAsia="Palatino Linotype" w:cstheme="minorHAnsi"/>
          <w:i/>
          <w:iCs/>
          <w:lang w:val="es-ES"/>
        </w:rPr>
        <w:t>Un enfoque de sombrero verde para ofrecer valor a partir del apoyo integrado de la psicología industrial</w:t>
      </w:r>
      <w:r w:rsidRPr="00426F11">
        <w:rPr>
          <w:rFonts w:eastAsia="Palatino Linotype" w:cstheme="minorHAnsi"/>
          <w:lang w:val="es-ES"/>
        </w:rPr>
        <w:t xml:space="preserve">. Conferencia Magistral, Conferencia Anual de Investigación Forense de ACFE, San Francisco, CA. </w:t>
      </w:r>
      <w:r w:rsidRPr="00A72394">
        <w:rPr>
          <w:rFonts w:eastAsia="Palatino Linotype" w:cstheme="minorHAnsi"/>
        </w:rPr>
        <w:t>Otoño 2016.</w:t>
      </w:r>
    </w:p>
    <w:p w14:paraId="1C6B26B7" w14:textId="4AFC3FAF" w:rsidR="00464C5D" w:rsidRPr="00426F11" w:rsidRDefault="0002552E" w:rsidP="004C235C">
      <w:pPr>
        <w:rPr>
          <w:rFonts w:eastAsia="Palatino Linotype" w:cstheme="minorHAnsi"/>
          <w:lang w:val="es-ES"/>
        </w:rPr>
      </w:pPr>
      <w:r w:rsidRPr="00A72394">
        <w:rPr>
          <w:rFonts w:eastAsia="Palatino Linotype" w:cstheme="minorHAnsi"/>
        </w:rPr>
        <w:t>Líder y Coordinador del Seminario,</w:t>
      </w:r>
      <w:r w:rsidR="00464C5D" w:rsidRPr="00541F8B">
        <w:rPr>
          <w:rFonts w:eastAsia="Palatino Linotype" w:cstheme="minorHAnsi"/>
          <w:i/>
          <w:iCs/>
        </w:rPr>
        <w:t xml:space="preserve"> "Value for Money in Public Private Partnerships</w:t>
      </w:r>
      <w:r w:rsidR="00C51D07" w:rsidRPr="00A72394">
        <w:rPr>
          <w:rFonts w:eastAsia="Palatino Linotype" w:cstheme="minorHAnsi"/>
        </w:rPr>
        <w:t xml:space="preserve">" Florida Council of Public-Private Partnerships. </w:t>
      </w:r>
      <w:r w:rsidR="00C51D07" w:rsidRPr="00426F11">
        <w:rPr>
          <w:rFonts w:eastAsia="Palatino Linotype" w:cstheme="minorHAnsi"/>
          <w:lang w:val="es-ES"/>
        </w:rPr>
        <w:t>Tampa, FL. Otoño 2016.</w:t>
      </w:r>
    </w:p>
    <w:p w14:paraId="36D7B046" w14:textId="544AA42C" w:rsidR="00464C5D" w:rsidRPr="00426F11" w:rsidRDefault="00850E78" w:rsidP="008A05D9">
      <w:pPr>
        <w:spacing w:after="240" w:line="276" w:lineRule="auto"/>
        <w:jc w:val="both"/>
        <w:rPr>
          <w:rFonts w:eastAsia="Palatino Linotype" w:cstheme="minorHAnsi"/>
          <w:lang w:val="es-ES"/>
        </w:rPr>
      </w:pPr>
      <w:r w:rsidRPr="00426F11">
        <w:rPr>
          <w:rFonts w:eastAsia="Palatino Linotype" w:cstheme="minorHAnsi"/>
          <w:i/>
          <w:iCs/>
          <w:lang w:val="es-ES"/>
        </w:rPr>
        <w:t>El creciente papel de la psicología industrial forense en la investigación y determinación de escenarios post-mórbidos no lesionados en reclamos por lesiones personales</w:t>
      </w:r>
      <w:r w:rsidR="00537029" w:rsidRPr="00426F11">
        <w:rPr>
          <w:rFonts w:eastAsia="Palatino Linotype" w:cstheme="minorHAnsi"/>
          <w:lang w:val="es-ES"/>
        </w:rPr>
        <w:t>. Conferencia Anual de Investigación Forense de ACFE, Atlanta, GA. Otoño 2015.</w:t>
      </w:r>
    </w:p>
    <w:p w14:paraId="44E19CB6" w14:textId="1E8EFBF8" w:rsidR="004C235C" w:rsidRPr="00426F11" w:rsidRDefault="00464C5D" w:rsidP="00C27DFF">
      <w:pPr>
        <w:spacing w:line="276" w:lineRule="auto"/>
        <w:jc w:val="both"/>
        <w:rPr>
          <w:rFonts w:cstheme="minorHAnsi"/>
          <w:spacing w:val="40"/>
          <w:lang w:val="es-ES"/>
        </w:rPr>
      </w:pPr>
      <w:r w:rsidRPr="00426F11">
        <w:rPr>
          <w:rFonts w:cstheme="minorHAnsi"/>
          <w:lang w:val="es-ES"/>
        </w:rPr>
        <w:t>Delegado y presentador</w:t>
      </w:r>
      <w:r w:rsidR="00AB1650" w:rsidRPr="00426F11">
        <w:rPr>
          <w:rFonts w:cstheme="minorHAnsi"/>
          <w:i/>
          <w:iCs/>
          <w:lang w:val="es-ES"/>
        </w:rPr>
        <w:t>, "International Financial Markets Performance and Trends</w:t>
      </w:r>
      <w:r w:rsidR="00AB1650" w:rsidRPr="00426F11">
        <w:rPr>
          <w:rFonts w:cstheme="minorHAnsi"/>
          <w:lang w:val="es-ES"/>
        </w:rPr>
        <w:t>" International Finance Symposium, Mónaco. Verano de 1985.</w:t>
      </w:r>
    </w:p>
    <w:p w14:paraId="4BA533EE" w14:textId="77777777" w:rsidR="00C27DFF" w:rsidRPr="00426F11" w:rsidRDefault="00C27DFF" w:rsidP="00C27DFF">
      <w:pPr>
        <w:spacing w:line="276" w:lineRule="auto"/>
        <w:jc w:val="both"/>
        <w:rPr>
          <w:rFonts w:cstheme="minorHAnsi"/>
          <w:spacing w:val="40"/>
          <w:lang w:val="es-ES"/>
        </w:rPr>
      </w:pPr>
    </w:p>
    <w:p w14:paraId="2672B41B" w14:textId="47EF5D78" w:rsidR="00B7360B" w:rsidRPr="00426F11" w:rsidRDefault="00B7360B" w:rsidP="00B4299D">
      <w:pPr>
        <w:spacing w:after="360" w:line="276" w:lineRule="auto"/>
        <w:rPr>
          <w:rFonts w:cstheme="minorHAnsi"/>
          <w:spacing w:val="40"/>
          <w:sz w:val="24"/>
          <w:szCs w:val="24"/>
          <w:lang w:val="es-ES"/>
        </w:rPr>
      </w:pPr>
      <w:r w:rsidRPr="004D161E">
        <w:rPr>
          <w:rFonts w:cstheme="minorHAnsi"/>
          <w:b/>
          <w:bCs/>
          <w:noProof/>
          <w:sz w:val="24"/>
          <w:szCs w:val="24"/>
        </w:rPr>
        <w:lastRenderedPageBreak/>
        <mc:AlternateContent>
          <mc:Choice Requires="wps">
            <w:drawing>
              <wp:anchor distT="0" distB="0" distL="114300" distR="114300" simplePos="0" relativeHeight="251672576" behindDoc="0" locked="0" layoutInCell="1" allowOverlap="1" wp14:anchorId="1974484D" wp14:editId="565A8C1F">
                <wp:simplePos x="0" y="0"/>
                <wp:positionH relativeFrom="column">
                  <wp:posOffset>-15240</wp:posOffset>
                </wp:positionH>
                <wp:positionV relativeFrom="paragraph">
                  <wp:posOffset>254635</wp:posOffset>
                </wp:positionV>
                <wp:extent cx="612648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9"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" from="-1.2pt,20.05pt" to="481.2pt,20.05pt" w14:anchorId="399F7D37">
                <v:stroke joinstyle="miter"/>
              </v:line>
            </w:pict>
          </mc:Fallback>
        </mc:AlternateContent>
      </w:r>
      <w:r w:rsidR="00464C5D" w:rsidRPr="00426F11">
        <w:rPr>
          <w:rFonts w:cstheme="minorHAnsi"/>
          <w:spacing w:val="40"/>
          <w:sz w:val="24"/>
          <w:szCs w:val="24"/>
          <w:lang w:val="es-ES"/>
        </w:rPr>
        <w:t>ASOCIACIONES PROFESIONALES</w:t>
      </w:r>
    </w:p>
    <w:p w14:paraId="193B518C" w14:textId="0B12D5D7" w:rsidR="00B41360" w:rsidRPr="00426F11" w:rsidRDefault="00B41360" w:rsidP="00ED3322">
      <w:pPr>
        <w:widowControl w:val="0"/>
        <w:spacing w:line="276" w:lineRule="auto"/>
        <w:rPr>
          <w:rFonts w:cstheme="minorHAnsi"/>
          <w:lang w:val="es-ES"/>
        </w:rPr>
      </w:pPr>
      <w:r w:rsidRPr="00426F11">
        <w:rPr>
          <w:rFonts w:cstheme="minorHAnsi"/>
          <w:lang w:val="es-ES"/>
        </w:rPr>
        <w:t>Asociación Americana de Abogados (ABA)</w:t>
      </w:r>
    </w:p>
    <w:p w14:paraId="0BC301F5" w14:textId="172AC828" w:rsidR="00DF3866" w:rsidRPr="00426F11" w:rsidRDefault="00DF3866" w:rsidP="00ED3322">
      <w:pPr>
        <w:widowControl w:val="0"/>
        <w:spacing w:line="276" w:lineRule="auto"/>
        <w:rPr>
          <w:rFonts w:cstheme="minorHAnsi"/>
          <w:lang w:val="es-ES"/>
        </w:rPr>
      </w:pPr>
      <w:r w:rsidRPr="00426F11">
        <w:rPr>
          <w:rFonts w:cstheme="minorHAnsi"/>
          <w:lang w:val="es-ES"/>
        </w:rPr>
        <w:t>Colegio Americano de Examinadores Forenses (ACFE)</w:t>
      </w:r>
    </w:p>
    <w:p w14:paraId="5F4D7102" w14:textId="42CCEC1B" w:rsidR="00E16D7F" w:rsidRPr="00426F11" w:rsidRDefault="00E16D7F" w:rsidP="00ED3322">
      <w:pPr>
        <w:widowControl w:val="0"/>
        <w:spacing w:line="276" w:lineRule="auto"/>
        <w:rPr>
          <w:rFonts w:cstheme="minorHAnsi"/>
          <w:lang w:val="es-ES"/>
        </w:rPr>
      </w:pPr>
      <w:r w:rsidRPr="00426F11">
        <w:rPr>
          <w:rFonts w:cstheme="minorHAnsi"/>
          <w:lang w:val="es-ES"/>
        </w:rPr>
        <w:t>Asociación Económica Americana (AEA)</w:t>
      </w:r>
    </w:p>
    <w:p w14:paraId="4A8A91EA" w14:textId="4FE10132" w:rsidR="008E194D" w:rsidRPr="00426F11" w:rsidRDefault="008E194D" w:rsidP="00ED3322">
      <w:pPr>
        <w:widowControl w:val="0"/>
        <w:spacing w:line="276" w:lineRule="auto"/>
        <w:rPr>
          <w:rFonts w:cstheme="minorHAnsi"/>
          <w:lang w:val="es-ES"/>
        </w:rPr>
      </w:pPr>
      <w:bookmarkStart w:id="20" w:name="OLE_LINK3"/>
      <w:r w:rsidRPr="00426F11">
        <w:rPr>
          <w:rFonts w:cstheme="minorHAnsi"/>
          <w:lang w:val="es-ES"/>
        </w:rPr>
        <w:t>Asociación Americana de Finanzas (AFA)</w:t>
      </w:r>
    </w:p>
    <w:bookmarkEnd w:id="20"/>
    <w:p w14:paraId="42A7E260" w14:textId="2AD0B140" w:rsidR="00DF3866" w:rsidRPr="00426F11" w:rsidRDefault="00DF3866" w:rsidP="00ED3322">
      <w:pPr>
        <w:widowControl w:val="0"/>
        <w:spacing w:line="276" w:lineRule="auto"/>
        <w:rPr>
          <w:rFonts w:eastAsia="Palatino Linotype" w:cstheme="minorHAnsi"/>
          <w:b/>
          <w:lang w:val="es-ES"/>
        </w:rPr>
      </w:pPr>
      <w:r w:rsidRPr="00426F11">
        <w:rPr>
          <w:rFonts w:cstheme="minorHAnsi"/>
          <w:lang w:val="es-ES"/>
        </w:rPr>
        <w:t>Fundación de la Junta de Resolución de Disputas (DRBF)</w:t>
      </w:r>
    </w:p>
    <w:p w14:paraId="7E381C34" w14:textId="77777777" w:rsidR="00435245" w:rsidRPr="00426F11" w:rsidRDefault="00435245" w:rsidP="00B4299D">
      <w:pPr>
        <w:spacing w:line="276" w:lineRule="auto"/>
        <w:rPr>
          <w:rFonts w:cstheme="minorHAnsi"/>
          <w:b/>
          <w:bCs/>
          <w:spacing w:val="40"/>
          <w:lang w:val="es-ES"/>
        </w:rPr>
      </w:pPr>
    </w:p>
    <w:p w14:paraId="7913FB0F" w14:textId="625D815F" w:rsidR="00BD5C6C" w:rsidRPr="00426F11" w:rsidRDefault="00BD5C6C" w:rsidP="00B4299D">
      <w:pPr>
        <w:spacing w:after="360" w:line="276" w:lineRule="auto"/>
        <w:rPr>
          <w:rFonts w:cstheme="minorHAnsi"/>
          <w:spacing w:val="40"/>
          <w:sz w:val="24"/>
          <w:szCs w:val="24"/>
          <w:lang w:val="es-ES"/>
        </w:rPr>
      </w:pPr>
      <w:r w:rsidRPr="004D161E">
        <w:rPr>
          <w:rFonts w:cstheme="minorHAnsi"/>
          <w:b/>
          <w:bCs/>
          <w:noProof/>
          <w:sz w:val="24"/>
          <w:szCs w:val="24"/>
        </w:rPr>
        <mc:AlternateContent>
          <mc:Choice Requires="wps">
            <w:drawing>
              <wp:anchor distT="0" distB="0" distL="114300" distR="114300" simplePos="0" relativeHeight="251674624" behindDoc="0" locked="0" layoutInCell="1" allowOverlap="1" wp14:anchorId="0E9362D1" wp14:editId="79586353">
                <wp:simplePos x="0" y="0"/>
                <wp:positionH relativeFrom="column">
                  <wp:posOffset>-15240</wp:posOffset>
                </wp:positionH>
                <wp:positionV relativeFrom="paragraph">
                  <wp:posOffset>287655</wp:posOffset>
                </wp:positionV>
                <wp:extent cx="612648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0"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from="-1.2pt,22.65pt" to="481.2pt,22.65pt" w14:anchorId="13340153">
                <v:stroke joinstyle="miter"/>
              </v:line>
            </w:pict>
          </mc:Fallback>
        </mc:AlternateContent>
      </w:r>
      <w:r w:rsidRPr="00426F11">
        <w:rPr>
          <w:rFonts w:cstheme="minorHAnsi"/>
          <w:spacing w:val="40"/>
          <w:sz w:val="24"/>
          <w:szCs w:val="24"/>
          <w:lang w:val="es-ES"/>
        </w:rPr>
        <w:t>EXPERIENCIA EN EL SECTOR</w:t>
      </w:r>
    </w:p>
    <w:p w14:paraId="1F6162CC" w14:textId="7DB8758E" w:rsidR="00435245" w:rsidRPr="00426F11" w:rsidRDefault="006A1CB9" w:rsidP="00D0196B">
      <w:pPr>
        <w:spacing w:line="276" w:lineRule="auto"/>
        <w:jc w:val="both"/>
        <w:rPr>
          <w:rFonts w:cstheme="minorHAnsi"/>
          <w:lang w:val="es-ES"/>
        </w:rPr>
      </w:pPr>
      <w:r w:rsidRPr="00426F11">
        <w:rPr>
          <w:rFonts w:cstheme="minorHAnsi"/>
          <w:lang w:val="es-ES"/>
        </w:rPr>
        <w:t>Academia, Automotriz, Bebidas, Construcción, Servicios Financieros, FMCG, Comercio Internacional, Servicios de Apoyo a Litigios, Fabricación, Petróleo y Gas, Empaque y Distribución, Productos Farmacéuticos, Asociaciones Público-Privadas, Bienes Raíces, Venta Minorista, Cadenas de Suministro, Telecomunicaciones</w:t>
      </w:r>
    </w:p>
    <w:p w14:paraId="43AC4A64" w14:textId="77777777" w:rsidR="00D0196B" w:rsidRPr="00426F11" w:rsidRDefault="00D0196B" w:rsidP="00D0196B">
      <w:pPr>
        <w:spacing w:line="276" w:lineRule="auto"/>
        <w:jc w:val="both"/>
        <w:rPr>
          <w:rFonts w:cstheme="minorHAnsi"/>
          <w:b/>
          <w:bCs/>
          <w:spacing w:val="40"/>
          <w:lang w:val="es-ES"/>
        </w:rPr>
      </w:pPr>
    </w:p>
    <w:p w14:paraId="26A66781" w14:textId="538F27DA" w:rsidR="00BD5C6C" w:rsidRPr="00426F11" w:rsidRDefault="00BD5C6C" w:rsidP="00D0196B">
      <w:pPr>
        <w:spacing w:after="360" w:line="276" w:lineRule="auto"/>
        <w:rPr>
          <w:rFonts w:cstheme="minorHAnsi"/>
          <w:spacing w:val="40"/>
          <w:sz w:val="24"/>
          <w:szCs w:val="24"/>
          <w:lang w:val="es-ES"/>
        </w:rPr>
      </w:pPr>
      <w:r w:rsidRPr="004D161E">
        <w:rPr>
          <w:rFonts w:cstheme="minorHAnsi"/>
          <w:b/>
          <w:bCs/>
          <w:noProof/>
          <w:sz w:val="24"/>
          <w:szCs w:val="24"/>
        </w:rPr>
        <mc:AlternateContent>
          <mc:Choice Requires="wps">
            <w:drawing>
              <wp:anchor distT="0" distB="0" distL="114300" distR="114300" simplePos="0" relativeHeight="251676672" behindDoc="0" locked="0" layoutInCell="1" allowOverlap="1" wp14:anchorId="58DD8C97" wp14:editId="73D72046">
                <wp:simplePos x="0" y="0"/>
                <wp:positionH relativeFrom="column">
                  <wp:posOffset>-15240</wp:posOffset>
                </wp:positionH>
                <wp:positionV relativeFrom="paragraph">
                  <wp:posOffset>287655</wp:posOffset>
                </wp:positionV>
                <wp:extent cx="612648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1"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from="-1.2pt,22.65pt" to="481.2pt,22.65pt" w14:anchorId="7EB78B36">
                <v:stroke joinstyle="miter"/>
              </v:line>
            </w:pict>
          </mc:Fallback>
        </mc:AlternateContent>
      </w:r>
      <w:r w:rsidR="00E77B2D" w:rsidRPr="00426F11">
        <w:rPr>
          <w:rFonts w:cstheme="minorHAnsi"/>
          <w:spacing w:val="40"/>
          <w:sz w:val="24"/>
          <w:szCs w:val="24"/>
          <w:lang w:val="es-ES"/>
        </w:rPr>
        <w:t xml:space="preserve">EXPERIENCIA LABORAL EN EL PAÍS </w:t>
      </w:r>
    </w:p>
    <w:p w14:paraId="21667A47" w14:textId="6215DB41" w:rsidR="008E3232" w:rsidRPr="00426F11" w:rsidRDefault="008E3232" w:rsidP="00B4299D">
      <w:pPr>
        <w:spacing w:line="276" w:lineRule="auto"/>
        <w:rPr>
          <w:rFonts w:cstheme="minorHAnsi"/>
          <w:lang w:val="es-ES"/>
        </w:rPr>
      </w:pPr>
      <w:r w:rsidRPr="00426F11">
        <w:rPr>
          <w:rFonts w:cstheme="minorHAnsi"/>
          <w:b/>
          <w:bCs/>
          <w:lang w:val="es-ES"/>
        </w:rPr>
        <w:t>África</w:t>
      </w:r>
      <w:r w:rsidRPr="00426F11">
        <w:rPr>
          <w:rFonts w:cstheme="minorHAnsi"/>
          <w:lang w:val="es-ES"/>
        </w:rPr>
        <w:t>: Etiopía, Kenia, Malawi, Mozambique, Sudáfrica, Tanzania, Uganda</w:t>
      </w:r>
    </w:p>
    <w:p w14:paraId="29716DBC" w14:textId="2D356B2B" w:rsidR="008E3232" w:rsidRPr="00426F11" w:rsidRDefault="008E3232" w:rsidP="00B4299D">
      <w:pPr>
        <w:spacing w:line="276" w:lineRule="auto"/>
        <w:rPr>
          <w:rFonts w:cstheme="minorHAnsi"/>
          <w:lang w:val="es-ES"/>
        </w:rPr>
      </w:pPr>
      <w:r w:rsidRPr="00426F11">
        <w:rPr>
          <w:rFonts w:cstheme="minorHAnsi"/>
          <w:b/>
          <w:bCs/>
          <w:lang w:val="es-ES"/>
        </w:rPr>
        <w:t>Europa del Este</w:t>
      </w:r>
      <w:r w:rsidRPr="00426F11">
        <w:rPr>
          <w:rFonts w:cstheme="minorHAnsi"/>
          <w:lang w:val="es-ES"/>
        </w:rPr>
        <w:t>: Armenia, Azerbaiyán, Bielorrusia, Estonia, Kazajstán, Kirguistán, Letonia, Lituania, Moldavia, Rusia, Tayikistán, Ucrania, Uzbekistán</w:t>
      </w:r>
    </w:p>
    <w:p w14:paraId="64FE55F2" w14:textId="4F32BEDE" w:rsidR="008E3232" w:rsidRPr="00426F11" w:rsidRDefault="008E3232" w:rsidP="00B4299D">
      <w:pPr>
        <w:spacing w:line="276" w:lineRule="auto"/>
        <w:rPr>
          <w:rFonts w:cstheme="minorHAnsi"/>
          <w:lang w:val="es-ES"/>
        </w:rPr>
      </w:pPr>
      <w:r w:rsidRPr="00426F11">
        <w:rPr>
          <w:rFonts w:cstheme="minorHAnsi"/>
          <w:b/>
          <w:bCs/>
          <w:lang w:val="es-ES"/>
        </w:rPr>
        <w:t>Europa</w:t>
      </w:r>
      <w:r w:rsidRPr="00426F11">
        <w:rPr>
          <w:rFonts w:cstheme="minorHAnsi"/>
          <w:lang w:val="es-ES"/>
        </w:rPr>
        <w:t>: Francia, Países Bajos, Portugal, España, Suiza, Reino Unido</w:t>
      </w:r>
    </w:p>
    <w:p w14:paraId="47BBF266" w14:textId="4AF2A422" w:rsidR="008E3232" w:rsidRPr="00A72394" w:rsidRDefault="008E3232" w:rsidP="00B4299D">
      <w:pPr>
        <w:spacing w:line="276" w:lineRule="auto"/>
        <w:rPr>
          <w:rFonts w:cstheme="minorHAnsi"/>
          <w:lang w:val="es-ES_tradnl"/>
        </w:rPr>
      </w:pPr>
      <w:r w:rsidRPr="00426F11">
        <w:rPr>
          <w:rFonts w:cstheme="minorHAnsi"/>
          <w:b/>
          <w:bCs/>
          <w:lang w:val="es-ES"/>
        </w:rPr>
        <w:t>América Latina y América del Sur</w:t>
      </w:r>
      <w:r w:rsidRPr="00426F11">
        <w:rPr>
          <w:rFonts w:cstheme="minorHAnsi"/>
          <w:lang w:val="es-ES"/>
        </w:rPr>
        <w:t xml:space="preserve">: Argentina, Brasil, Chile, Colombia, Costa Rica, República Dominicana, Ecuador, México, Panamá, Perú, Uruguay, Venezuela </w:t>
      </w:r>
    </w:p>
    <w:p w14:paraId="591F7595" w14:textId="152398A0" w:rsidR="008E3232" w:rsidRPr="00426F11" w:rsidRDefault="008E3232" w:rsidP="00B4299D">
      <w:pPr>
        <w:spacing w:line="276" w:lineRule="auto"/>
        <w:rPr>
          <w:rFonts w:cstheme="minorHAnsi"/>
          <w:b/>
          <w:bCs/>
          <w:spacing w:val="40"/>
          <w:lang w:val="es-ES"/>
        </w:rPr>
      </w:pPr>
      <w:r w:rsidRPr="00426F11">
        <w:rPr>
          <w:rFonts w:cstheme="minorHAnsi"/>
          <w:b/>
          <w:bCs/>
          <w:lang w:val="es-ES"/>
        </w:rPr>
        <w:t>Oriente Medio</w:t>
      </w:r>
      <w:r w:rsidRPr="00426F11">
        <w:rPr>
          <w:rFonts w:cstheme="minorHAnsi"/>
          <w:lang w:val="es-ES"/>
        </w:rPr>
        <w:t>: Emiratos Árabes Unidos</w:t>
      </w:r>
    </w:p>
    <w:p w14:paraId="5BA3410C" w14:textId="489D9CD6" w:rsidR="00E55670" w:rsidRPr="00426F11" w:rsidRDefault="008E3232" w:rsidP="0048108E">
      <w:pPr>
        <w:spacing w:line="276" w:lineRule="auto"/>
        <w:rPr>
          <w:rFonts w:cstheme="minorHAnsi"/>
          <w:lang w:val="es-ES"/>
        </w:rPr>
      </w:pPr>
      <w:r w:rsidRPr="00426F11">
        <w:rPr>
          <w:rFonts w:cstheme="minorHAnsi"/>
          <w:b/>
          <w:bCs/>
          <w:lang w:val="es-ES"/>
        </w:rPr>
        <w:t>América del Norte</w:t>
      </w:r>
      <w:r w:rsidRPr="00426F11">
        <w:rPr>
          <w:rFonts w:cstheme="minorHAnsi"/>
          <w:lang w:val="es-ES"/>
        </w:rPr>
        <w:t>: Estados Unidos</w:t>
      </w:r>
    </w:p>
    <w:p w14:paraId="69C91AB8" w14:textId="77777777" w:rsidR="0048108E" w:rsidRPr="00426F11" w:rsidRDefault="0048108E" w:rsidP="0048108E">
      <w:pPr>
        <w:spacing w:line="276" w:lineRule="auto"/>
        <w:rPr>
          <w:rFonts w:cstheme="minorHAnsi"/>
          <w:lang w:val="es-ES"/>
        </w:rPr>
      </w:pPr>
    </w:p>
    <w:p w14:paraId="1FE7ACA3" w14:textId="495BA3AF" w:rsidR="00AB43F5" w:rsidRPr="00426F11" w:rsidRDefault="00BD5C6C" w:rsidP="00B4299D">
      <w:pPr>
        <w:spacing w:after="360" w:line="276" w:lineRule="auto"/>
        <w:rPr>
          <w:rFonts w:cstheme="minorHAnsi"/>
          <w:spacing w:val="40"/>
          <w:sz w:val="24"/>
          <w:szCs w:val="24"/>
          <w:lang w:val="es-ES"/>
        </w:rPr>
      </w:pPr>
      <w:r w:rsidRPr="004D161E">
        <w:rPr>
          <w:rFonts w:cstheme="minorHAnsi"/>
          <w:b/>
          <w:bCs/>
          <w:noProof/>
          <w:sz w:val="24"/>
          <w:szCs w:val="24"/>
        </w:rPr>
        <mc:AlternateContent>
          <mc:Choice Requires="wps">
            <w:drawing>
              <wp:anchor distT="0" distB="0" distL="114300" distR="114300" simplePos="0" relativeHeight="251678720" behindDoc="0" locked="0" layoutInCell="1" allowOverlap="1" wp14:anchorId="656F9088" wp14:editId="5C7575A5">
                <wp:simplePos x="0" y="0"/>
                <wp:positionH relativeFrom="column">
                  <wp:posOffset>-15240</wp:posOffset>
                </wp:positionH>
                <wp:positionV relativeFrom="paragraph">
                  <wp:posOffset>287655</wp:posOffset>
                </wp:positionV>
                <wp:extent cx="612648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2"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from="-1.2pt,22.65pt" to="481.2pt,22.65pt" w14:anchorId="01581192">
                <v:stroke joinstyle="miter"/>
              </v:line>
            </w:pict>
          </mc:Fallback>
        </mc:AlternateContent>
      </w:r>
      <w:r w:rsidR="00E77B2D" w:rsidRPr="00426F11">
        <w:rPr>
          <w:rFonts w:cstheme="minorHAnsi"/>
          <w:spacing w:val="40"/>
          <w:sz w:val="24"/>
          <w:szCs w:val="24"/>
          <w:lang w:val="es-ES"/>
        </w:rPr>
        <w:t xml:space="preserve">IDIOMAS </w:t>
      </w:r>
    </w:p>
    <w:p w14:paraId="266E462A" w14:textId="09961557" w:rsidR="00AB43F5" w:rsidRPr="00426F11" w:rsidRDefault="00E77B2D" w:rsidP="00B4299D">
      <w:pPr>
        <w:spacing w:line="276" w:lineRule="auto"/>
        <w:rPr>
          <w:rFonts w:cstheme="minorHAnsi"/>
          <w:lang w:val="es-ES"/>
        </w:rPr>
      </w:pPr>
      <w:r w:rsidRPr="00426F11">
        <w:rPr>
          <w:rFonts w:cstheme="minorHAnsi"/>
          <w:b/>
          <w:bCs/>
          <w:lang w:val="es-ES"/>
        </w:rPr>
        <w:t>ILR Nivel 5</w:t>
      </w:r>
      <w:r w:rsidRPr="00426F11">
        <w:rPr>
          <w:rFonts w:cstheme="minorHAnsi"/>
          <w:lang w:val="es-ES"/>
        </w:rPr>
        <w:t xml:space="preserve"> (fluido escrito y hablado): afrikáans, inglés, francés, español</w:t>
      </w:r>
    </w:p>
    <w:p w14:paraId="40A0C570" w14:textId="72C332ED" w:rsidR="008E3232" w:rsidRPr="00426F11" w:rsidRDefault="008E3232" w:rsidP="00B4299D">
      <w:pPr>
        <w:spacing w:line="276" w:lineRule="auto"/>
        <w:rPr>
          <w:rFonts w:cstheme="minorHAnsi"/>
          <w:lang w:val="es-ES"/>
        </w:rPr>
      </w:pPr>
    </w:p>
    <w:p w14:paraId="30A85DE5" w14:textId="75F8902D" w:rsidR="008E3232" w:rsidRPr="00426F11" w:rsidRDefault="008E3232" w:rsidP="00B4299D">
      <w:pPr>
        <w:spacing w:after="360" w:line="276" w:lineRule="auto"/>
        <w:rPr>
          <w:rFonts w:cstheme="minorHAnsi"/>
          <w:spacing w:val="40"/>
          <w:sz w:val="24"/>
          <w:szCs w:val="24"/>
          <w:lang w:val="es-ES"/>
        </w:rPr>
      </w:pPr>
      <w:r w:rsidRPr="004D161E">
        <w:rPr>
          <w:rFonts w:cstheme="minorHAnsi"/>
          <w:b/>
          <w:bCs/>
          <w:noProof/>
          <w:sz w:val="24"/>
          <w:szCs w:val="24"/>
        </w:rPr>
        <mc:AlternateContent>
          <mc:Choice Requires="wps">
            <w:drawing>
              <wp:anchor distT="0" distB="0" distL="114300" distR="114300" simplePos="0" relativeHeight="251686912" behindDoc="0" locked="0" layoutInCell="1" allowOverlap="1" wp14:anchorId="06125625" wp14:editId="087F6DEF">
                <wp:simplePos x="0" y="0"/>
                <wp:positionH relativeFrom="column">
                  <wp:posOffset>-15240</wp:posOffset>
                </wp:positionH>
                <wp:positionV relativeFrom="paragraph">
                  <wp:posOffset>287655</wp:posOffset>
                </wp:positionV>
                <wp:extent cx="612648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5"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from="-1.2pt,22.65pt" to="481.2pt,22.65pt" w14:anchorId="06192F35">
                <v:stroke joinstyle="miter"/>
              </v:line>
            </w:pict>
          </mc:Fallback>
        </mc:AlternateContent>
      </w:r>
      <w:r w:rsidRPr="00426F11">
        <w:rPr>
          <w:rFonts w:cstheme="minorHAnsi"/>
          <w:spacing w:val="40"/>
          <w:sz w:val="24"/>
          <w:szCs w:val="24"/>
          <w:lang w:val="es-ES"/>
        </w:rPr>
        <w:t xml:space="preserve">INTERESES MÁS AMPLIOS Y BENEVOLENCIA </w:t>
      </w:r>
    </w:p>
    <w:p w14:paraId="411377AA" w14:textId="41A50C92" w:rsidR="00BD7C3D" w:rsidRPr="00426F11" w:rsidRDefault="00BD7C3D" w:rsidP="00B4299D">
      <w:pPr>
        <w:spacing w:line="276" w:lineRule="auto"/>
        <w:rPr>
          <w:rFonts w:cstheme="minorHAnsi"/>
          <w:b/>
          <w:bCs/>
          <w:lang w:val="es-ES"/>
        </w:rPr>
      </w:pPr>
      <w:bookmarkStart w:id="21" w:name="OLE_LINK20"/>
      <w:r w:rsidRPr="00426F11">
        <w:rPr>
          <w:rFonts w:cstheme="minorHAnsi"/>
          <w:b/>
          <w:bCs/>
          <w:lang w:val="es-ES"/>
        </w:rPr>
        <w:t xml:space="preserve">Groundswell Startups: </w:t>
      </w:r>
      <w:r w:rsidRPr="00426F11">
        <w:rPr>
          <w:rFonts w:cstheme="minorHAnsi"/>
          <w:lang w:val="es-ES"/>
        </w:rPr>
        <w:t>CFO fraccional voluntario para start-ups (2022-)</w:t>
      </w:r>
    </w:p>
    <w:bookmarkEnd w:id="21"/>
    <w:p w14:paraId="185125D9" w14:textId="0FB8D6C2" w:rsidR="008E3232" w:rsidRPr="00426F11" w:rsidRDefault="000560D3" w:rsidP="00B4299D">
      <w:pPr>
        <w:spacing w:line="276" w:lineRule="auto"/>
        <w:rPr>
          <w:rFonts w:cstheme="minorHAnsi"/>
          <w:lang w:val="es-ES"/>
        </w:rPr>
      </w:pPr>
      <w:r w:rsidRPr="00426F11">
        <w:rPr>
          <w:rFonts w:cstheme="minorHAnsi"/>
          <w:b/>
          <w:bCs/>
          <w:lang w:val="es-ES"/>
        </w:rPr>
        <w:t>Tesorero de la Unión de</w:t>
      </w:r>
      <w:r w:rsidR="0080045E" w:rsidRPr="00426F11">
        <w:rPr>
          <w:rFonts w:cstheme="minorHAnsi"/>
          <w:lang w:val="es-ES"/>
        </w:rPr>
        <w:t xml:space="preserve"> Rugby: Florida Rugby Union &amp; Florida Rugby Referees Association (2022-)</w:t>
      </w:r>
    </w:p>
    <w:p w14:paraId="7C25B871" w14:textId="16FF8B5D" w:rsidR="008E3232" w:rsidRPr="00426F11" w:rsidRDefault="00237F77" w:rsidP="00B4299D">
      <w:pPr>
        <w:spacing w:line="276" w:lineRule="auto"/>
        <w:rPr>
          <w:rFonts w:cstheme="minorHAnsi"/>
          <w:lang w:val="es-ES"/>
        </w:rPr>
      </w:pPr>
      <w:r w:rsidRPr="00426F11">
        <w:rPr>
          <w:rFonts w:cstheme="minorHAnsi"/>
          <w:b/>
          <w:bCs/>
          <w:lang w:val="es-ES"/>
        </w:rPr>
        <w:lastRenderedPageBreak/>
        <w:t>Mentor juvenil</w:t>
      </w:r>
      <w:r w:rsidR="0080045E" w:rsidRPr="00426F11">
        <w:rPr>
          <w:rFonts w:cstheme="minorHAnsi"/>
          <w:lang w:val="es-ES"/>
        </w:rPr>
        <w:t>: Iglesia cristiana local, Indialantic, Florida, EE. UU. (2020 – 2022)</w:t>
      </w:r>
    </w:p>
    <w:p w14:paraId="4E21B33F" w14:textId="18AF9E30" w:rsidR="008E3232" w:rsidRPr="00426F11" w:rsidRDefault="000560D3" w:rsidP="00B4299D">
      <w:pPr>
        <w:spacing w:line="276" w:lineRule="auto"/>
        <w:rPr>
          <w:rFonts w:cstheme="minorHAnsi"/>
          <w:lang w:val="es-ES"/>
        </w:rPr>
      </w:pPr>
      <w:r w:rsidRPr="00426F11">
        <w:rPr>
          <w:rFonts w:cstheme="minorHAnsi"/>
          <w:b/>
          <w:bCs/>
          <w:lang w:val="es-ES"/>
        </w:rPr>
        <w:t>Miembro de la Junta Escolar</w:t>
      </w:r>
      <w:r w:rsidR="0080045E" w:rsidRPr="00426F11">
        <w:rPr>
          <w:rFonts w:cstheme="minorHAnsi"/>
          <w:lang w:val="es-ES"/>
        </w:rPr>
        <w:t>: Director de Finanzas, Melbourne Central Catholic School, Florida, EE.UU. (2017–22)</w:t>
      </w:r>
      <w:r w:rsidR="00FD6753" w:rsidRPr="00426F11">
        <w:rPr>
          <w:rFonts w:cstheme="minorHAnsi"/>
          <w:lang w:val="es-ES"/>
        </w:rPr>
        <w:tab/>
      </w:r>
    </w:p>
    <w:p w14:paraId="09838B1B" w14:textId="7A49A272" w:rsidR="008E3232" w:rsidRPr="00426F11" w:rsidRDefault="00435D0F" w:rsidP="00B4299D">
      <w:pPr>
        <w:spacing w:line="276" w:lineRule="auto"/>
        <w:rPr>
          <w:rFonts w:cstheme="minorHAnsi"/>
          <w:lang w:val="es-ES"/>
        </w:rPr>
      </w:pPr>
      <w:r w:rsidRPr="00426F11">
        <w:rPr>
          <w:rFonts w:cstheme="minorHAnsi"/>
          <w:b/>
          <w:bCs/>
          <w:lang w:val="es-ES"/>
        </w:rPr>
        <w:t>Competidor y miembro del Comité de Regata</w:t>
      </w:r>
      <w:r w:rsidRPr="00426F11">
        <w:rPr>
          <w:rFonts w:cstheme="minorHAnsi"/>
          <w:lang w:val="es-ES"/>
        </w:rPr>
        <w:t>: Melbourne Yacht Club, Florida, EE.UU. (2016 – Presente)</w:t>
      </w:r>
    </w:p>
    <w:p w14:paraId="167C41E2" w14:textId="52490CA9" w:rsidR="008E3232" w:rsidRPr="00426F11" w:rsidRDefault="00FD5CB5" w:rsidP="00B4299D">
      <w:pPr>
        <w:spacing w:line="276" w:lineRule="auto"/>
        <w:rPr>
          <w:rFonts w:cstheme="minorHAnsi"/>
          <w:lang w:val="es-ES"/>
        </w:rPr>
      </w:pPr>
      <w:r w:rsidRPr="00426F11">
        <w:rPr>
          <w:rFonts w:cstheme="minorHAnsi"/>
          <w:b/>
          <w:bCs/>
          <w:lang w:val="es-ES"/>
        </w:rPr>
        <w:t xml:space="preserve"> Rugby Club</w:t>
      </w:r>
      <w:r w:rsidR="00271031" w:rsidRPr="00426F11">
        <w:rPr>
          <w:rFonts w:cstheme="minorHAnsi"/>
          <w:lang w:val="es-ES"/>
        </w:rPr>
        <w:t>: Brevard Rugby Club, Florida, USA (2016 – Presente)</w:t>
      </w:r>
    </w:p>
    <w:p w14:paraId="37F841FC" w14:textId="1EBE9CD0" w:rsidR="008E3232" w:rsidRPr="00A72394" w:rsidRDefault="00FD5CB5" w:rsidP="00B4299D">
      <w:pPr>
        <w:spacing w:line="276" w:lineRule="auto"/>
        <w:rPr>
          <w:rFonts w:cstheme="minorHAnsi"/>
        </w:rPr>
      </w:pPr>
      <w:r w:rsidRPr="00426F11">
        <w:rPr>
          <w:rFonts w:cstheme="minorHAnsi"/>
          <w:b/>
          <w:bCs/>
          <w:lang w:val="es-ES"/>
        </w:rPr>
        <w:t>Gerente del equipo de atletismo escolar</w:t>
      </w:r>
      <w:r w:rsidR="00271031" w:rsidRPr="00426F11">
        <w:rPr>
          <w:rFonts w:cstheme="minorHAnsi"/>
          <w:lang w:val="es-ES"/>
        </w:rPr>
        <w:t xml:space="preserve">: Melbourne Central Catholic School, Florida, EE. UU. </w:t>
      </w:r>
      <w:r w:rsidR="00271031" w:rsidRPr="00A72394">
        <w:rPr>
          <w:rFonts w:cstheme="minorHAnsi"/>
        </w:rPr>
        <w:t>(2016 – 2017)</w:t>
      </w:r>
    </w:p>
    <w:p w14:paraId="4A0833F1" w14:textId="4359EAF0" w:rsidR="008E3232" w:rsidRPr="00A72394" w:rsidRDefault="000560D3" w:rsidP="00B4299D">
      <w:pPr>
        <w:spacing w:line="276" w:lineRule="auto"/>
        <w:rPr>
          <w:rFonts w:cstheme="minorHAnsi"/>
        </w:rPr>
      </w:pPr>
      <w:r>
        <w:rPr>
          <w:rFonts w:cstheme="minorHAnsi"/>
          <w:b/>
          <w:bCs/>
        </w:rPr>
        <w:t>Certificación Yacht Master Offshore Skipper</w:t>
      </w:r>
      <w:r w:rsidR="000C12C2" w:rsidRPr="00A72394">
        <w:rPr>
          <w:rFonts w:cstheme="minorHAnsi"/>
        </w:rPr>
        <w:t>: Royal Yachting Association, Florida, USA (2015)</w:t>
      </w:r>
      <w:r w:rsidR="008E3232" w:rsidRPr="00A72394">
        <w:rPr>
          <w:rFonts w:cstheme="minorHAnsi"/>
        </w:rPr>
        <w:tab/>
      </w:r>
    </w:p>
    <w:p w14:paraId="68C4D1F9" w14:textId="77777777" w:rsidR="00426F11" w:rsidRDefault="00FD5CB5" w:rsidP="00B4299D">
      <w:pPr>
        <w:spacing w:line="276" w:lineRule="auto"/>
        <w:rPr>
          <w:rFonts w:cstheme="minorHAnsi"/>
          <w:lang w:val="es-ES"/>
        </w:rPr>
      </w:pPr>
      <w:r w:rsidRPr="00426F11">
        <w:rPr>
          <w:rFonts w:cstheme="minorHAnsi"/>
          <w:b/>
          <w:bCs/>
          <w:lang w:val="es-ES"/>
        </w:rPr>
        <w:t>Co-Patrón y Navegante de la Regata de Vela</w:t>
      </w:r>
      <w:r w:rsidR="00271031" w:rsidRPr="00426F11">
        <w:rPr>
          <w:rFonts w:cstheme="minorHAnsi"/>
          <w:lang w:val="es-ES"/>
        </w:rPr>
        <w:t xml:space="preserve">: </w:t>
      </w:r>
    </w:p>
    <w:p w14:paraId="37BD84C2" w14:textId="198A46A4" w:rsidR="008E3232" w:rsidRPr="00426F11" w:rsidRDefault="00271031" w:rsidP="00B4299D">
      <w:pPr>
        <w:spacing w:line="276" w:lineRule="auto"/>
        <w:rPr>
          <w:rFonts w:cstheme="minorHAnsi"/>
        </w:rPr>
      </w:pPr>
      <w:r w:rsidRPr="00426F11">
        <w:rPr>
          <w:rFonts w:cstheme="minorHAnsi"/>
        </w:rPr>
        <w:t>Cape2Rio14 Trans-Atlantic Sailing Regatta, SV "Hot Ice" (2014)</w:t>
      </w:r>
    </w:p>
    <w:p w14:paraId="7C9AE901" w14:textId="738FB4A9" w:rsidR="008E3232" w:rsidRPr="00A72394" w:rsidRDefault="008E3232" w:rsidP="00426F11">
      <w:pPr>
        <w:spacing w:line="276" w:lineRule="auto"/>
        <w:rPr>
          <w:rFonts w:cstheme="minorHAnsi"/>
        </w:rPr>
      </w:pPr>
      <w:r w:rsidRPr="00A72394">
        <w:rPr>
          <w:rFonts w:cstheme="minorHAnsi"/>
        </w:rPr>
        <w:t>Team Coyote Sailing, Rolex Cup, Marsella, Francia (2013)</w:t>
      </w:r>
    </w:p>
    <w:p w14:paraId="5DE9C618" w14:textId="56388368" w:rsidR="008E3232" w:rsidRPr="00426F11" w:rsidRDefault="000560D3" w:rsidP="00B4299D">
      <w:pPr>
        <w:spacing w:line="276" w:lineRule="auto"/>
        <w:rPr>
          <w:rFonts w:cstheme="minorHAnsi"/>
          <w:lang w:val="es-ES"/>
        </w:rPr>
      </w:pPr>
      <w:r>
        <w:rPr>
          <w:rFonts w:cstheme="minorHAnsi"/>
          <w:b/>
          <w:bCs/>
        </w:rPr>
        <w:t xml:space="preserve"> </w:t>
      </w:r>
      <w:r w:rsidRPr="00426F11">
        <w:rPr>
          <w:rFonts w:cstheme="minorHAnsi"/>
          <w:b/>
          <w:bCs/>
          <w:lang w:val="es-ES"/>
        </w:rPr>
        <w:t>Rugby Club</w:t>
      </w:r>
      <w:r w:rsidR="00E65CFE" w:rsidRPr="00426F11">
        <w:rPr>
          <w:rFonts w:cstheme="minorHAnsi"/>
          <w:lang w:val="es-ES"/>
        </w:rPr>
        <w:t>: Liceo Frances Rugby Club, Madrid, España (2012 – 2014)</w:t>
      </w:r>
    </w:p>
    <w:p w14:paraId="6C6174F0" w14:textId="5C866FFF" w:rsidR="008E3232" w:rsidRPr="00426F11" w:rsidRDefault="000560D3" w:rsidP="00B4299D">
      <w:pPr>
        <w:spacing w:line="276" w:lineRule="auto"/>
        <w:rPr>
          <w:rFonts w:cstheme="minorHAnsi"/>
          <w:lang w:val="es-ES"/>
        </w:rPr>
      </w:pPr>
      <w:r w:rsidRPr="00426F11">
        <w:rPr>
          <w:rFonts w:cstheme="minorHAnsi"/>
          <w:b/>
          <w:bCs/>
          <w:lang w:val="es-ES"/>
        </w:rPr>
        <w:t>Vicepresidente del Consejo Escolar</w:t>
      </w:r>
      <w:r w:rsidR="00E65CFE" w:rsidRPr="00426F11">
        <w:rPr>
          <w:rFonts w:cstheme="minorHAnsi"/>
          <w:lang w:val="es-ES"/>
        </w:rPr>
        <w:t>: St. Cyprian's School, Ciudad del Cabo, Sudáfrica (2009 – 2011)</w:t>
      </w:r>
    </w:p>
    <w:p w14:paraId="71CFFC71" w14:textId="480BC84D" w:rsidR="008E3232" w:rsidRPr="00426F11" w:rsidRDefault="0069356F" w:rsidP="00B4299D">
      <w:pPr>
        <w:spacing w:line="276" w:lineRule="auto"/>
        <w:rPr>
          <w:rFonts w:cstheme="minorHAnsi"/>
          <w:lang w:val="es-ES"/>
        </w:rPr>
      </w:pPr>
      <w:r w:rsidRPr="00426F11">
        <w:rPr>
          <w:rFonts w:cstheme="minorHAnsi"/>
          <w:b/>
          <w:bCs/>
          <w:lang w:val="es-ES"/>
        </w:rPr>
        <w:t>Entrenador de Atletismo y Rugby</w:t>
      </w:r>
      <w:r w:rsidRPr="00426F11">
        <w:rPr>
          <w:rFonts w:cstheme="minorHAnsi"/>
          <w:lang w:val="es-ES"/>
        </w:rPr>
        <w:t>: Escuela Preparatoria Diocesana Universitaria, Ciudad del Cabo, Sudáfrica (2008)</w:t>
      </w:r>
    </w:p>
    <w:p w14:paraId="53147290" w14:textId="45F6569C" w:rsidR="008E3232" w:rsidRPr="00426F11" w:rsidRDefault="000560D3" w:rsidP="00B4299D">
      <w:pPr>
        <w:spacing w:line="276" w:lineRule="auto"/>
        <w:rPr>
          <w:rFonts w:cstheme="minorHAnsi"/>
          <w:lang w:val="es-ES"/>
        </w:rPr>
      </w:pPr>
      <w:r w:rsidRPr="00426F11">
        <w:rPr>
          <w:rFonts w:cstheme="minorHAnsi"/>
          <w:b/>
          <w:bCs/>
          <w:lang w:val="es-ES"/>
        </w:rPr>
        <w:t>Junta de Gobernadores Escolares</w:t>
      </w:r>
      <w:r w:rsidR="00377F8D" w:rsidRPr="00426F11">
        <w:rPr>
          <w:rFonts w:cstheme="minorHAnsi"/>
          <w:lang w:val="es-ES"/>
        </w:rPr>
        <w:t>: Noordhoek Private School, Ciudad del Cabo, Sudáfrica (2004 – 2007)</w:t>
      </w:r>
    </w:p>
    <w:p w14:paraId="527BCD5C" w14:textId="353E3CD3" w:rsidR="008E3232" w:rsidRPr="00426F11" w:rsidRDefault="00377F8D" w:rsidP="00B4299D">
      <w:pPr>
        <w:spacing w:line="276" w:lineRule="auto"/>
        <w:rPr>
          <w:rFonts w:cstheme="minorHAnsi"/>
          <w:lang w:val="es-ES"/>
        </w:rPr>
      </w:pPr>
      <w:r w:rsidRPr="00426F11">
        <w:rPr>
          <w:rFonts w:cstheme="minorHAnsi"/>
          <w:b/>
          <w:bCs/>
          <w:lang w:val="es-ES"/>
        </w:rPr>
        <w:t xml:space="preserve">Asistente </w:t>
      </w:r>
      <w:r w:rsidRPr="00426F11">
        <w:rPr>
          <w:rFonts w:cstheme="minorHAnsi"/>
          <w:lang w:val="es-ES"/>
        </w:rPr>
        <w:t>Scouter: 2nd Fish Hoek Scouts, Ciudad del Cabo, Sudáfrica (2004 – 2009)</w:t>
      </w:r>
    </w:p>
    <w:p w14:paraId="72823476" w14:textId="14E4EE1E" w:rsidR="008E3232" w:rsidRPr="00426F11" w:rsidRDefault="00377F8D" w:rsidP="00B4299D">
      <w:pPr>
        <w:spacing w:line="276" w:lineRule="auto"/>
        <w:rPr>
          <w:rFonts w:cstheme="minorHAnsi"/>
          <w:lang w:val="es-ES"/>
        </w:rPr>
      </w:pPr>
      <w:r w:rsidRPr="00426F11">
        <w:rPr>
          <w:rFonts w:cstheme="minorHAnsi"/>
          <w:b/>
          <w:bCs/>
          <w:lang w:val="es-ES"/>
        </w:rPr>
        <w:t>Fiduciario</w:t>
      </w:r>
      <w:r w:rsidRPr="00426F11">
        <w:rPr>
          <w:rFonts w:cstheme="minorHAnsi"/>
          <w:lang w:val="es-ES"/>
        </w:rPr>
        <w:t>: Drug Education Agency, Ciudad del Cabo, Sudáfrica (2003 – 2005)</w:t>
      </w:r>
      <w:r w:rsidRPr="00426F11">
        <w:rPr>
          <w:rFonts w:cstheme="minorHAnsi"/>
          <w:lang w:val="es-ES"/>
        </w:rPr>
        <w:tab/>
      </w:r>
    </w:p>
    <w:p w14:paraId="08237E3E" w14:textId="7BD9556E" w:rsidR="008E3232" w:rsidRPr="00426F11" w:rsidRDefault="006E1ACA" w:rsidP="00B4299D">
      <w:pPr>
        <w:spacing w:line="276" w:lineRule="auto"/>
        <w:rPr>
          <w:rFonts w:cstheme="minorHAnsi"/>
          <w:lang w:val="es-ES"/>
        </w:rPr>
      </w:pPr>
      <w:r w:rsidRPr="00426F11">
        <w:rPr>
          <w:rFonts w:cstheme="minorHAnsi"/>
          <w:b/>
          <w:bCs/>
          <w:lang w:val="es-ES"/>
        </w:rPr>
        <w:t>Patrono de la escuela</w:t>
      </w:r>
      <w:r w:rsidRPr="00426F11">
        <w:rPr>
          <w:rFonts w:cstheme="minorHAnsi"/>
          <w:lang w:val="es-ES"/>
        </w:rPr>
        <w:t>: Illala Boma &amp; Mlimani Schools, Morogoro &amp; Dar es Salaam, Tanzania (1999 – 2008)</w:t>
      </w:r>
    </w:p>
    <w:p w14:paraId="54AECF3D" w14:textId="487E79B5" w:rsidR="008E3232" w:rsidRPr="00A72394" w:rsidRDefault="000560D3" w:rsidP="00B4299D">
      <w:pPr>
        <w:spacing w:line="276" w:lineRule="auto"/>
        <w:rPr>
          <w:rFonts w:cstheme="minorHAnsi"/>
        </w:rPr>
      </w:pPr>
      <w:r>
        <w:rPr>
          <w:rFonts w:cstheme="minorHAnsi"/>
          <w:b/>
          <w:bCs/>
        </w:rPr>
        <w:t>Miembro del Comité del Club de Golf</w:t>
      </w:r>
      <w:r w:rsidR="009A3DD4" w:rsidRPr="00A72394">
        <w:rPr>
          <w:rFonts w:cstheme="minorHAnsi"/>
        </w:rPr>
        <w:t>: Moscow City Golf Club, Moscú, Rusia (1996)</w:t>
      </w:r>
    </w:p>
    <w:p w14:paraId="55D28776" w14:textId="082BEEE2" w:rsidR="00C96504" w:rsidRDefault="000F123C" w:rsidP="00B4299D">
      <w:pPr>
        <w:spacing w:line="276" w:lineRule="auto"/>
        <w:rPr>
          <w:rFonts w:cstheme="minorHAnsi"/>
        </w:rPr>
      </w:pPr>
      <w:r w:rsidRPr="00435D0F">
        <w:rPr>
          <w:rFonts w:cstheme="minorHAnsi"/>
          <w:b/>
          <w:bCs/>
        </w:rPr>
        <w:t>Presidente</w:t>
      </w:r>
      <w:r w:rsidR="004D161E">
        <w:rPr>
          <w:rFonts w:cstheme="minorHAnsi"/>
        </w:rPr>
        <w:t>: South African University Underwater Union, Sudáfrica (1988 – 1989)</w:t>
      </w:r>
      <w:bookmarkEnd w:id="0"/>
    </w:p>
    <w:sectPr w:rsidR="00C96504" w:rsidSect="000E687E">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747B" w14:textId="77777777" w:rsidR="009B0D52" w:rsidRDefault="009B0D52" w:rsidP="001511EB">
      <w:pPr>
        <w:spacing w:after="0" w:line="240" w:lineRule="auto"/>
      </w:pPr>
      <w:r>
        <w:separator/>
      </w:r>
    </w:p>
  </w:endnote>
  <w:endnote w:type="continuationSeparator" w:id="0">
    <w:p w14:paraId="1BF26AE4" w14:textId="77777777" w:rsidR="009B0D52" w:rsidRDefault="009B0D52" w:rsidP="0015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D02F" w14:textId="77777777" w:rsidR="009B0D52" w:rsidRDefault="009B0D52" w:rsidP="001511EB">
      <w:pPr>
        <w:spacing w:after="0" w:line="240" w:lineRule="auto"/>
      </w:pPr>
      <w:r>
        <w:separator/>
      </w:r>
    </w:p>
  </w:footnote>
  <w:footnote w:type="continuationSeparator" w:id="0">
    <w:p w14:paraId="11B08A5F" w14:textId="77777777" w:rsidR="009B0D52" w:rsidRDefault="009B0D52" w:rsidP="0015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381352"/>
      <w:docPartObj>
        <w:docPartGallery w:val="Page Numbers (Top of Page)"/>
        <w:docPartUnique/>
      </w:docPartObj>
    </w:sdtPr>
    <w:sdtContent>
      <w:p w14:paraId="1187C082" w14:textId="11D1464D" w:rsidR="00A10F87" w:rsidRPr="00426F11" w:rsidRDefault="003A3C62" w:rsidP="003A3C62">
        <w:pPr>
          <w:pStyle w:val="Header"/>
          <w:jc w:val="right"/>
          <w:rPr>
            <w:sz w:val="20"/>
            <w:szCs w:val="20"/>
            <w:lang w:val="es-ES"/>
          </w:rPr>
        </w:pPr>
        <w:r w:rsidRPr="00426F11">
          <w:rPr>
            <w:sz w:val="20"/>
            <w:szCs w:val="20"/>
            <w:lang w:val="es-ES"/>
          </w:rPr>
          <w:t xml:space="preserve">Jean-Marie van der Elst / Página </w:t>
        </w:r>
        <w:r w:rsidR="00A10F87" w:rsidRPr="003A3C62">
          <w:rPr>
            <w:sz w:val="20"/>
            <w:szCs w:val="20"/>
          </w:rPr>
          <w:fldChar w:fldCharType="begin"/>
        </w:r>
        <w:r w:rsidR="00A10F87" w:rsidRPr="00426F11">
          <w:rPr>
            <w:sz w:val="20"/>
            <w:szCs w:val="20"/>
            <w:lang w:val="es-ES"/>
          </w:rPr>
          <w:instrText xml:space="preserve"> PAGE </w:instrText>
        </w:r>
        <w:r w:rsidR="00A10F87" w:rsidRPr="003A3C62">
          <w:rPr>
            <w:sz w:val="20"/>
            <w:szCs w:val="20"/>
          </w:rPr>
          <w:fldChar w:fldCharType="separate"/>
        </w:r>
        <w:r w:rsidR="00A10F87" w:rsidRPr="00426F11">
          <w:rPr>
            <w:noProof/>
            <w:sz w:val="20"/>
            <w:szCs w:val="20"/>
            <w:lang w:val="es-ES"/>
          </w:rPr>
          <w:t>2</w:t>
        </w:r>
        <w:r w:rsidR="00A10F87" w:rsidRPr="003A3C62">
          <w:rPr>
            <w:sz w:val="20"/>
            <w:szCs w:val="20"/>
          </w:rPr>
          <w:fldChar w:fldCharType="end"/>
        </w:r>
        <w:r w:rsidR="00A10F87" w:rsidRPr="00426F11">
          <w:rPr>
            <w:sz w:val="20"/>
            <w:szCs w:val="20"/>
            <w:lang w:val="es-ES"/>
          </w:rPr>
          <w:t xml:space="preserve"> de </w:t>
        </w:r>
        <w:r w:rsidR="00A10F87" w:rsidRPr="003A3C62">
          <w:rPr>
            <w:sz w:val="20"/>
            <w:szCs w:val="20"/>
          </w:rPr>
          <w:fldChar w:fldCharType="begin"/>
        </w:r>
        <w:r w:rsidR="00A10F87" w:rsidRPr="00426F11">
          <w:rPr>
            <w:sz w:val="20"/>
            <w:szCs w:val="20"/>
            <w:lang w:val="es-ES"/>
          </w:rPr>
          <w:instrText xml:space="preserve"> NUMPAGES  </w:instrText>
        </w:r>
        <w:r w:rsidR="00A10F87" w:rsidRPr="003A3C62">
          <w:rPr>
            <w:sz w:val="20"/>
            <w:szCs w:val="20"/>
          </w:rPr>
          <w:fldChar w:fldCharType="separate"/>
        </w:r>
        <w:r w:rsidR="00A10F87" w:rsidRPr="00426F11">
          <w:rPr>
            <w:noProof/>
            <w:sz w:val="20"/>
            <w:szCs w:val="20"/>
            <w:lang w:val="es-ES"/>
          </w:rPr>
          <w:t>2</w:t>
        </w:r>
        <w:r w:rsidR="00A10F87" w:rsidRPr="003A3C62">
          <w:rPr>
            <w:sz w:val="20"/>
            <w:szCs w:val="20"/>
          </w:rPr>
          <w:fldChar w:fldCharType="end"/>
        </w:r>
      </w:p>
    </w:sdtContent>
  </w:sdt>
  <w:p w14:paraId="1D054618" w14:textId="09DD8018" w:rsidR="00D96979" w:rsidRPr="00426F11" w:rsidRDefault="00D96979" w:rsidP="00E875AD">
    <w:pPr>
      <w:pStyle w:val="Header"/>
      <w:jc w:val="center"/>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E1F"/>
    <w:multiLevelType w:val="hybridMultilevel"/>
    <w:tmpl w:val="C37CF4F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05A215E"/>
    <w:multiLevelType w:val="hybridMultilevel"/>
    <w:tmpl w:val="5184A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C1A3E"/>
    <w:multiLevelType w:val="multilevel"/>
    <w:tmpl w:val="ADD2EC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44C76"/>
    <w:multiLevelType w:val="hybridMultilevel"/>
    <w:tmpl w:val="EF5C20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185D9B"/>
    <w:multiLevelType w:val="multilevel"/>
    <w:tmpl w:val="EFD43B1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D02BA6"/>
    <w:multiLevelType w:val="multilevel"/>
    <w:tmpl w:val="453A52E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531B2F"/>
    <w:multiLevelType w:val="hybridMultilevel"/>
    <w:tmpl w:val="6366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356B3"/>
    <w:multiLevelType w:val="hybridMultilevel"/>
    <w:tmpl w:val="5F78D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B56AC3"/>
    <w:multiLevelType w:val="hybridMultilevel"/>
    <w:tmpl w:val="DB9CAF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0516924"/>
    <w:multiLevelType w:val="hybridMultilevel"/>
    <w:tmpl w:val="C8B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E3B34"/>
    <w:multiLevelType w:val="hybridMultilevel"/>
    <w:tmpl w:val="9F8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13EFB"/>
    <w:multiLevelType w:val="hybridMultilevel"/>
    <w:tmpl w:val="D71E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6379D"/>
    <w:multiLevelType w:val="multilevel"/>
    <w:tmpl w:val="467A0B3C"/>
    <w:lvl w:ilvl="0">
      <w:start w:val="1"/>
      <w:numFmt w:val="bullet"/>
      <w:lvlText w:val=""/>
      <w:lvlJc w:val="left"/>
      <w:pPr>
        <w:ind w:left="720" w:hanging="360"/>
      </w:pPr>
      <w:rPr>
        <w:rFonts w:ascii="Wingdings" w:hAnsi="Wingdings" w:hint="default"/>
        <w:color w:val="222A35" w:themeColor="text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5279A8"/>
    <w:multiLevelType w:val="multilevel"/>
    <w:tmpl w:val="104CAA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0545856">
    <w:abstractNumId w:val="12"/>
  </w:num>
  <w:num w:numId="2" w16cid:durableId="800462036">
    <w:abstractNumId w:val="2"/>
  </w:num>
  <w:num w:numId="3" w16cid:durableId="554000893">
    <w:abstractNumId w:val="5"/>
  </w:num>
  <w:num w:numId="4" w16cid:durableId="1409644677">
    <w:abstractNumId w:val="13"/>
  </w:num>
  <w:num w:numId="5" w16cid:durableId="309945465">
    <w:abstractNumId w:val="4"/>
  </w:num>
  <w:num w:numId="6" w16cid:durableId="144860616">
    <w:abstractNumId w:val="1"/>
  </w:num>
  <w:num w:numId="7" w16cid:durableId="133909415">
    <w:abstractNumId w:val="7"/>
  </w:num>
  <w:num w:numId="8" w16cid:durableId="159781437">
    <w:abstractNumId w:val="8"/>
  </w:num>
  <w:num w:numId="9" w16cid:durableId="350765236">
    <w:abstractNumId w:val="3"/>
  </w:num>
  <w:num w:numId="10" w16cid:durableId="520584738">
    <w:abstractNumId w:val="0"/>
  </w:num>
  <w:num w:numId="11" w16cid:durableId="8978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878977">
    <w:abstractNumId w:val="11"/>
  </w:num>
  <w:num w:numId="13" w16cid:durableId="862478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9625030">
    <w:abstractNumId w:val="9"/>
  </w:num>
  <w:num w:numId="15" w16cid:durableId="2049259989">
    <w:abstractNumId w:val="10"/>
  </w:num>
  <w:num w:numId="16" w16cid:durableId="5132908">
    <w:abstractNumId w:val="6"/>
  </w:num>
  <w:num w:numId="17" w16cid:durableId="777867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F5"/>
    <w:rsid w:val="0000459C"/>
    <w:rsid w:val="000055FB"/>
    <w:rsid w:val="000059DD"/>
    <w:rsid w:val="00006D67"/>
    <w:rsid w:val="00006F4C"/>
    <w:rsid w:val="000072F1"/>
    <w:rsid w:val="00007F6A"/>
    <w:rsid w:val="000102D5"/>
    <w:rsid w:val="00016046"/>
    <w:rsid w:val="00016A67"/>
    <w:rsid w:val="0002069C"/>
    <w:rsid w:val="00024D3D"/>
    <w:rsid w:val="0002552E"/>
    <w:rsid w:val="00027898"/>
    <w:rsid w:val="00032C03"/>
    <w:rsid w:val="00041AD7"/>
    <w:rsid w:val="0004367D"/>
    <w:rsid w:val="00044F14"/>
    <w:rsid w:val="00051EC9"/>
    <w:rsid w:val="000560D3"/>
    <w:rsid w:val="00060683"/>
    <w:rsid w:val="0006411C"/>
    <w:rsid w:val="00065520"/>
    <w:rsid w:val="00067AF1"/>
    <w:rsid w:val="0007528B"/>
    <w:rsid w:val="00081E44"/>
    <w:rsid w:val="00081E99"/>
    <w:rsid w:val="000821ED"/>
    <w:rsid w:val="00084D63"/>
    <w:rsid w:val="00086D3E"/>
    <w:rsid w:val="000879BE"/>
    <w:rsid w:val="0009283F"/>
    <w:rsid w:val="0009385E"/>
    <w:rsid w:val="00093B64"/>
    <w:rsid w:val="000A18C3"/>
    <w:rsid w:val="000A1F80"/>
    <w:rsid w:val="000A5A10"/>
    <w:rsid w:val="000A5E9F"/>
    <w:rsid w:val="000A720C"/>
    <w:rsid w:val="000B04C3"/>
    <w:rsid w:val="000B29BE"/>
    <w:rsid w:val="000B52BB"/>
    <w:rsid w:val="000C12C2"/>
    <w:rsid w:val="000C477C"/>
    <w:rsid w:val="000C48D8"/>
    <w:rsid w:val="000C4DE9"/>
    <w:rsid w:val="000C5ACD"/>
    <w:rsid w:val="000C7DFD"/>
    <w:rsid w:val="000D48F9"/>
    <w:rsid w:val="000E21E6"/>
    <w:rsid w:val="000E630A"/>
    <w:rsid w:val="000E663C"/>
    <w:rsid w:val="000E687E"/>
    <w:rsid w:val="000E7ED5"/>
    <w:rsid w:val="000F04CA"/>
    <w:rsid w:val="000F123C"/>
    <w:rsid w:val="000F3E6F"/>
    <w:rsid w:val="000F3FCD"/>
    <w:rsid w:val="00105EE0"/>
    <w:rsid w:val="00106978"/>
    <w:rsid w:val="0011170A"/>
    <w:rsid w:val="001118CD"/>
    <w:rsid w:val="00112224"/>
    <w:rsid w:val="00112E84"/>
    <w:rsid w:val="001147BC"/>
    <w:rsid w:val="0012782E"/>
    <w:rsid w:val="00130DB0"/>
    <w:rsid w:val="00131E49"/>
    <w:rsid w:val="001348C2"/>
    <w:rsid w:val="00137C8D"/>
    <w:rsid w:val="00140A92"/>
    <w:rsid w:val="00143C2F"/>
    <w:rsid w:val="00146F6C"/>
    <w:rsid w:val="001511EB"/>
    <w:rsid w:val="00151E3F"/>
    <w:rsid w:val="001551B0"/>
    <w:rsid w:val="0015799F"/>
    <w:rsid w:val="00163DEC"/>
    <w:rsid w:val="00166304"/>
    <w:rsid w:val="001721C8"/>
    <w:rsid w:val="00173184"/>
    <w:rsid w:val="00177DFB"/>
    <w:rsid w:val="00184A2B"/>
    <w:rsid w:val="00187872"/>
    <w:rsid w:val="00187D48"/>
    <w:rsid w:val="00191124"/>
    <w:rsid w:val="00192D2C"/>
    <w:rsid w:val="0019745F"/>
    <w:rsid w:val="001A481A"/>
    <w:rsid w:val="001B084E"/>
    <w:rsid w:val="001B156B"/>
    <w:rsid w:val="001B1FA4"/>
    <w:rsid w:val="001B4AE4"/>
    <w:rsid w:val="001C1B3B"/>
    <w:rsid w:val="001C3603"/>
    <w:rsid w:val="001C47B9"/>
    <w:rsid w:val="001C69CC"/>
    <w:rsid w:val="001C759D"/>
    <w:rsid w:val="001C7CFA"/>
    <w:rsid w:val="001D5B68"/>
    <w:rsid w:val="001D6685"/>
    <w:rsid w:val="001E045B"/>
    <w:rsid w:val="001E138B"/>
    <w:rsid w:val="001E26B1"/>
    <w:rsid w:val="001E2C40"/>
    <w:rsid w:val="001E3118"/>
    <w:rsid w:val="001E3A3E"/>
    <w:rsid w:val="001E7BFC"/>
    <w:rsid w:val="001F0C34"/>
    <w:rsid w:val="001F34D0"/>
    <w:rsid w:val="001F5B0B"/>
    <w:rsid w:val="001F65C4"/>
    <w:rsid w:val="002001A7"/>
    <w:rsid w:val="00206E2F"/>
    <w:rsid w:val="00217646"/>
    <w:rsid w:val="002345C3"/>
    <w:rsid w:val="00236FB5"/>
    <w:rsid w:val="00237F77"/>
    <w:rsid w:val="002513B5"/>
    <w:rsid w:val="002547AB"/>
    <w:rsid w:val="0025485D"/>
    <w:rsid w:val="00256054"/>
    <w:rsid w:val="00264B79"/>
    <w:rsid w:val="00266262"/>
    <w:rsid w:val="00267CC3"/>
    <w:rsid w:val="00271031"/>
    <w:rsid w:val="0027284D"/>
    <w:rsid w:val="0027399F"/>
    <w:rsid w:val="002804BD"/>
    <w:rsid w:val="00281F74"/>
    <w:rsid w:val="00286819"/>
    <w:rsid w:val="002A00BC"/>
    <w:rsid w:val="002A1F82"/>
    <w:rsid w:val="002A1F87"/>
    <w:rsid w:val="002A2B23"/>
    <w:rsid w:val="002A2D38"/>
    <w:rsid w:val="002A3496"/>
    <w:rsid w:val="002A4012"/>
    <w:rsid w:val="002A482C"/>
    <w:rsid w:val="002C2C83"/>
    <w:rsid w:val="002C5077"/>
    <w:rsid w:val="002C5998"/>
    <w:rsid w:val="002C5D8D"/>
    <w:rsid w:val="002D17A0"/>
    <w:rsid w:val="002D7311"/>
    <w:rsid w:val="002E3594"/>
    <w:rsid w:val="002E458F"/>
    <w:rsid w:val="002F1082"/>
    <w:rsid w:val="002F613E"/>
    <w:rsid w:val="002F701D"/>
    <w:rsid w:val="00302B6F"/>
    <w:rsid w:val="00303FBC"/>
    <w:rsid w:val="0031177C"/>
    <w:rsid w:val="003170CE"/>
    <w:rsid w:val="00324B5B"/>
    <w:rsid w:val="00326856"/>
    <w:rsid w:val="00334B50"/>
    <w:rsid w:val="003401EC"/>
    <w:rsid w:val="003411BE"/>
    <w:rsid w:val="003424CF"/>
    <w:rsid w:val="003425CA"/>
    <w:rsid w:val="00343BA2"/>
    <w:rsid w:val="003450E3"/>
    <w:rsid w:val="00350E88"/>
    <w:rsid w:val="00354990"/>
    <w:rsid w:val="00354CDB"/>
    <w:rsid w:val="00354DC1"/>
    <w:rsid w:val="00355B69"/>
    <w:rsid w:val="003610E7"/>
    <w:rsid w:val="003637A4"/>
    <w:rsid w:val="003654F9"/>
    <w:rsid w:val="003722A2"/>
    <w:rsid w:val="00376121"/>
    <w:rsid w:val="00377F8D"/>
    <w:rsid w:val="003804DD"/>
    <w:rsid w:val="003834E9"/>
    <w:rsid w:val="00384261"/>
    <w:rsid w:val="0039401D"/>
    <w:rsid w:val="0039636F"/>
    <w:rsid w:val="003A16AE"/>
    <w:rsid w:val="003A3C62"/>
    <w:rsid w:val="003A4780"/>
    <w:rsid w:val="003A4F2C"/>
    <w:rsid w:val="003B34F2"/>
    <w:rsid w:val="003C0015"/>
    <w:rsid w:val="003C5005"/>
    <w:rsid w:val="003C5095"/>
    <w:rsid w:val="003C5C54"/>
    <w:rsid w:val="003D6E6F"/>
    <w:rsid w:val="003D75CC"/>
    <w:rsid w:val="003E0A20"/>
    <w:rsid w:val="003E238D"/>
    <w:rsid w:val="003E257B"/>
    <w:rsid w:val="003E30F7"/>
    <w:rsid w:val="003E665F"/>
    <w:rsid w:val="003E6B6B"/>
    <w:rsid w:val="003F0DEF"/>
    <w:rsid w:val="00413ADF"/>
    <w:rsid w:val="0041706C"/>
    <w:rsid w:val="00426F11"/>
    <w:rsid w:val="00427A95"/>
    <w:rsid w:val="00432C51"/>
    <w:rsid w:val="00433133"/>
    <w:rsid w:val="0043477D"/>
    <w:rsid w:val="00435245"/>
    <w:rsid w:val="004354B2"/>
    <w:rsid w:val="00435D0F"/>
    <w:rsid w:val="004508E6"/>
    <w:rsid w:val="00451581"/>
    <w:rsid w:val="004516E7"/>
    <w:rsid w:val="00453232"/>
    <w:rsid w:val="00455A0C"/>
    <w:rsid w:val="00456BF1"/>
    <w:rsid w:val="00457388"/>
    <w:rsid w:val="00460403"/>
    <w:rsid w:val="0046412D"/>
    <w:rsid w:val="004649E0"/>
    <w:rsid w:val="00464C5D"/>
    <w:rsid w:val="004754E3"/>
    <w:rsid w:val="0047764D"/>
    <w:rsid w:val="0048108E"/>
    <w:rsid w:val="00484890"/>
    <w:rsid w:val="00484ACA"/>
    <w:rsid w:val="004911FD"/>
    <w:rsid w:val="00491DED"/>
    <w:rsid w:val="00497023"/>
    <w:rsid w:val="004A3D01"/>
    <w:rsid w:val="004B20C4"/>
    <w:rsid w:val="004B29CD"/>
    <w:rsid w:val="004B3F74"/>
    <w:rsid w:val="004B4573"/>
    <w:rsid w:val="004B4A5A"/>
    <w:rsid w:val="004B6564"/>
    <w:rsid w:val="004C0555"/>
    <w:rsid w:val="004C235C"/>
    <w:rsid w:val="004C4248"/>
    <w:rsid w:val="004D161E"/>
    <w:rsid w:val="004E1033"/>
    <w:rsid w:val="004E1EB2"/>
    <w:rsid w:val="004E7C52"/>
    <w:rsid w:val="004F78A1"/>
    <w:rsid w:val="00502341"/>
    <w:rsid w:val="0051038D"/>
    <w:rsid w:val="0051561F"/>
    <w:rsid w:val="00521CDD"/>
    <w:rsid w:val="00530037"/>
    <w:rsid w:val="00535CCD"/>
    <w:rsid w:val="00536C3E"/>
    <w:rsid w:val="00536D4A"/>
    <w:rsid w:val="00537029"/>
    <w:rsid w:val="00540C39"/>
    <w:rsid w:val="00541F8B"/>
    <w:rsid w:val="005424B9"/>
    <w:rsid w:val="005443E6"/>
    <w:rsid w:val="0054475C"/>
    <w:rsid w:val="0055263D"/>
    <w:rsid w:val="00553E42"/>
    <w:rsid w:val="00554521"/>
    <w:rsid w:val="0055498E"/>
    <w:rsid w:val="0055766A"/>
    <w:rsid w:val="00560AA2"/>
    <w:rsid w:val="0056310D"/>
    <w:rsid w:val="005710DB"/>
    <w:rsid w:val="00573DFD"/>
    <w:rsid w:val="00573E2E"/>
    <w:rsid w:val="00576919"/>
    <w:rsid w:val="00581C5A"/>
    <w:rsid w:val="00590FCB"/>
    <w:rsid w:val="00592708"/>
    <w:rsid w:val="00592FAF"/>
    <w:rsid w:val="005962F7"/>
    <w:rsid w:val="005A10B1"/>
    <w:rsid w:val="005A21F7"/>
    <w:rsid w:val="005A7171"/>
    <w:rsid w:val="005B043B"/>
    <w:rsid w:val="005B217D"/>
    <w:rsid w:val="005B24A2"/>
    <w:rsid w:val="005B78F9"/>
    <w:rsid w:val="005C4124"/>
    <w:rsid w:val="005D0CEA"/>
    <w:rsid w:val="005D4E38"/>
    <w:rsid w:val="005F3004"/>
    <w:rsid w:val="00602CAD"/>
    <w:rsid w:val="006049D4"/>
    <w:rsid w:val="006052BA"/>
    <w:rsid w:val="00605585"/>
    <w:rsid w:val="00605E4D"/>
    <w:rsid w:val="006067BD"/>
    <w:rsid w:val="00607C16"/>
    <w:rsid w:val="00607EE8"/>
    <w:rsid w:val="00610BFA"/>
    <w:rsid w:val="00611832"/>
    <w:rsid w:val="006122D1"/>
    <w:rsid w:val="0061433E"/>
    <w:rsid w:val="00617198"/>
    <w:rsid w:val="006179BB"/>
    <w:rsid w:val="00626AA0"/>
    <w:rsid w:val="006362A7"/>
    <w:rsid w:val="006368F3"/>
    <w:rsid w:val="00641763"/>
    <w:rsid w:val="00642C07"/>
    <w:rsid w:val="00642D47"/>
    <w:rsid w:val="0064795E"/>
    <w:rsid w:val="00650075"/>
    <w:rsid w:val="0065286B"/>
    <w:rsid w:val="0065457C"/>
    <w:rsid w:val="00656F45"/>
    <w:rsid w:val="00662B08"/>
    <w:rsid w:val="00665C94"/>
    <w:rsid w:val="00666370"/>
    <w:rsid w:val="006664D0"/>
    <w:rsid w:val="00666BA5"/>
    <w:rsid w:val="006673E1"/>
    <w:rsid w:val="00676711"/>
    <w:rsid w:val="00683E18"/>
    <w:rsid w:val="00685194"/>
    <w:rsid w:val="00685962"/>
    <w:rsid w:val="006864D8"/>
    <w:rsid w:val="0069356F"/>
    <w:rsid w:val="00693674"/>
    <w:rsid w:val="00697282"/>
    <w:rsid w:val="006A1CB9"/>
    <w:rsid w:val="006A1EF1"/>
    <w:rsid w:val="006A3997"/>
    <w:rsid w:val="006A4946"/>
    <w:rsid w:val="006C6A3B"/>
    <w:rsid w:val="006C7741"/>
    <w:rsid w:val="006C7E5C"/>
    <w:rsid w:val="006D1641"/>
    <w:rsid w:val="006D402A"/>
    <w:rsid w:val="006D492F"/>
    <w:rsid w:val="006D4C43"/>
    <w:rsid w:val="006D66D3"/>
    <w:rsid w:val="006E0B91"/>
    <w:rsid w:val="006E1ACA"/>
    <w:rsid w:val="006E5734"/>
    <w:rsid w:val="006E5EA0"/>
    <w:rsid w:val="006E5ED9"/>
    <w:rsid w:val="006F4A7F"/>
    <w:rsid w:val="007073DF"/>
    <w:rsid w:val="00707DC2"/>
    <w:rsid w:val="0071221E"/>
    <w:rsid w:val="007134AD"/>
    <w:rsid w:val="00716EE3"/>
    <w:rsid w:val="0072068B"/>
    <w:rsid w:val="0072184F"/>
    <w:rsid w:val="00721C0C"/>
    <w:rsid w:val="00723142"/>
    <w:rsid w:val="00724FE1"/>
    <w:rsid w:val="007256FE"/>
    <w:rsid w:val="00727699"/>
    <w:rsid w:val="00730D5D"/>
    <w:rsid w:val="00735CA6"/>
    <w:rsid w:val="0074468B"/>
    <w:rsid w:val="00756742"/>
    <w:rsid w:val="00760ED5"/>
    <w:rsid w:val="0076101F"/>
    <w:rsid w:val="007666DC"/>
    <w:rsid w:val="00767D7F"/>
    <w:rsid w:val="00770710"/>
    <w:rsid w:val="00775CE7"/>
    <w:rsid w:val="00777648"/>
    <w:rsid w:val="007800F6"/>
    <w:rsid w:val="00781D81"/>
    <w:rsid w:val="00783470"/>
    <w:rsid w:val="0078510D"/>
    <w:rsid w:val="007852EF"/>
    <w:rsid w:val="0079528B"/>
    <w:rsid w:val="007B3970"/>
    <w:rsid w:val="007B5C84"/>
    <w:rsid w:val="007B6AC4"/>
    <w:rsid w:val="007C15B1"/>
    <w:rsid w:val="007C1AC9"/>
    <w:rsid w:val="007C3ADF"/>
    <w:rsid w:val="007C449C"/>
    <w:rsid w:val="007C586E"/>
    <w:rsid w:val="007C6469"/>
    <w:rsid w:val="007D5BB7"/>
    <w:rsid w:val="007D79E9"/>
    <w:rsid w:val="007E099A"/>
    <w:rsid w:val="007E135D"/>
    <w:rsid w:val="007F2038"/>
    <w:rsid w:val="0080045E"/>
    <w:rsid w:val="00804507"/>
    <w:rsid w:val="00806A6D"/>
    <w:rsid w:val="008127D0"/>
    <w:rsid w:val="0081394E"/>
    <w:rsid w:val="008236C1"/>
    <w:rsid w:val="0082370A"/>
    <w:rsid w:val="00827B1E"/>
    <w:rsid w:val="00832F10"/>
    <w:rsid w:val="00833612"/>
    <w:rsid w:val="008351D8"/>
    <w:rsid w:val="00837325"/>
    <w:rsid w:val="00847597"/>
    <w:rsid w:val="00850E78"/>
    <w:rsid w:val="00854C81"/>
    <w:rsid w:val="00856972"/>
    <w:rsid w:val="00857FA5"/>
    <w:rsid w:val="008610C5"/>
    <w:rsid w:val="0086129F"/>
    <w:rsid w:val="008630F2"/>
    <w:rsid w:val="0086703C"/>
    <w:rsid w:val="008675DB"/>
    <w:rsid w:val="008676FE"/>
    <w:rsid w:val="008708B8"/>
    <w:rsid w:val="00873AE9"/>
    <w:rsid w:val="008907A1"/>
    <w:rsid w:val="00891D25"/>
    <w:rsid w:val="00893EC3"/>
    <w:rsid w:val="008979A3"/>
    <w:rsid w:val="008A05D9"/>
    <w:rsid w:val="008A1C1F"/>
    <w:rsid w:val="008A57E0"/>
    <w:rsid w:val="008B2B0B"/>
    <w:rsid w:val="008B36A8"/>
    <w:rsid w:val="008B5791"/>
    <w:rsid w:val="008D6A29"/>
    <w:rsid w:val="008E0F5D"/>
    <w:rsid w:val="008E194D"/>
    <w:rsid w:val="008E2F6F"/>
    <w:rsid w:val="008E3232"/>
    <w:rsid w:val="008E748B"/>
    <w:rsid w:val="008F14DE"/>
    <w:rsid w:val="008F2D8F"/>
    <w:rsid w:val="0091745B"/>
    <w:rsid w:val="00925E22"/>
    <w:rsid w:val="00926907"/>
    <w:rsid w:val="00933A04"/>
    <w:rsid w:val="009406E7"/>
    <w:rsid w:val="009411CF"/>
    <w:rsid w:val="00945030"/>
    <w:rsid w:val="0095271D"/>
    <w:rsid w:val="0095548B"/>
    <w:rsid w:val="009573E5"/>
    <w:rsid w:val="00961842"/>
    <w:rsid w:val="009621CE"/>
    <w:rsid w:val="009633CD"/>
    <w:rsid w:val="00963EF0"/>
    <w:rsid w:val="009644E4"/>
    <w:rsid w:val="00971449"/>
    <w:rsid w:val="009725E1"/>
    <w:rsid w:val="009738FC"/>
    <w:rsid w:val="0097457D"/>
    <w:rsid w:val="00984915"/>
    <w:rsid w:val="009851C3"/>
    <w:rsid w:val="0099139B"/>
    <w:rsid w:val="009924CC"/>
    <w:rsid w:val="009953E9"/>
    <w:rsid w:val="009A0B39"/>
    <w:rsid w:val="009A175D"/>
    <w:rsid w:val="009A2234"/>
    <w:rsid w:val="009A3499"/>
    <w:rsid w:val="009A3A16"/>
    <w:rsid w:val="009A3DD4"/>
    <w:rsid w:val="009A529E"/>
    <w:rsid w:val="009A5B6F"/>
    <w:rsid w:val="009B0D52"/>
    <w:rsid w:val="009B62CA"/>
    <w:rsid w:val="009C2084"/>
    <w:rsid w:val="009C457D"/>
    <w:rsid w:val="009C679E"/>
    <w:rsid w:val="009D24D1"/>
    <w:rsid w:val="009D300E"/>
    <w:rsid w:val="009D635D"/>
    <w:rsid w:val="009D71BB"/>
    <w:rsid w:val="009D7BF0"/>
    <w:rsid w:val="009E097D"/>
    <w:rsid w:val="009E2CF3"/>
    <w:rsid w:val="009E577E"/>
    <w:rsid w:val="009F3BEB"/>
    <w:rsid w:val="009F4F20"/>
    <w:rsid w:val="009F5C17"/>
    <w:rsid w:val="00A01516"/>
    <w:rsid w:val="00A01DB9"/>
    <w:rsid w:val="00A040EB"/>
    <w:rsid w:val="00A10D8F"/>
    <w:rsid w:val="00A10F87"/>
    <w:rsid w:val="00A134B5"/>
    <w:rsid w:val="00A145B3"/>
    <w:rsid w:val="00A200D6"/>
    <w:rsid w:val="00A21112"/>
    <w:rsid w:val="00A21960"/>
    <w:rsid w:val="00A25119"/>
    <w:rsid w:val="00A33809"/>
    <w:rsid w:val="00A412AB"/>
    <w:rsid w:val="00A42B84"/>
    <w:rsid w:val="00A43488"/>
    <w:rsid w:val="00A454EF"/>
    <w:rsid w:val="00A46459"/>
    <w:rsid w:val="00A4730F"/>
    <w:rsid w:val="00A549D4"/>
    <w:rsid w:val="00A57980"/>
    <w:rsid w:val="00A60A65"/>
    <w:rsid w:val="00A61730"/>
    <w:rsid w:val="00A668F1"/>
    <w:rsid w:val="00A67323"/>
    <w:rsid w:val="00A70BF2"/>
    <w:rsid w:val="00A719E3"/>
    <w:rsid w:val="00A72394"/>
    <w:rsid w:val="00A841F9"/>
    <w:rsid w:val="00A96BEB"/>
    <w:rsid w:val="00AA0041"/>
    <w:rsid w:val="00AA1ABC"/>
    <w:rsid w:val="00AA645C"/>
    <w:rsid w:val="00AB0636"/>
    <w:rsid w:val="00AB1650"/>
    <w:rsid w:val="00AB43F5"/>
    <w:rsid w:val="00AB4AC3"/>
    <w:rsid w:val="00AC3C74"/>
    <w:rsid w:val="00AD329F"/>
    <w:rsid w:val="00AE4668"/>
    <w:rsid w:val="00AE794C"/>
    <w:rsid w:val="00B03800"/>
    <w:rsid w:val="00B03B90"/>
    <w:rsid w:val="00B04650"/>
    <w:rsid w:val="00B0588D"/>
    <w:rsid w:val="00B06479"/>
    <w:rsid w:val="00B10A48"/>
    <w:rsid w:val="00B12B13"/>
    <w:rsid w:val="00B1663F"/>
    <w:rsid w:val="00B20471"/>
    <w:rsid w:val="00B25DD0"/>
    <w:rsid w:val="00B2643E"/>
    <w:rsid w:val="00B41360"/>
    <w:rsid w:val="00B4299D"/>
    <w:rsid w:val="00B448BC"/>
    <w:rsid w:val="00B44BC7"/>
    <w:rsid w:val="00B4576A"/>
    <w:rsid w:val="00B45A6F"/>
    <w:rsid w:val="00B46440"/>
    <w:rsid w:val="00B47923"/>
    <w:rsid w:val="00B50915"/>
    <w:rsid w:val="00B518FC"/>
    <w:rsid w:val="00B5274E"/>
    <w:rsid w:val="00B60ECC"/>
    <w:rsid w:val="00B62828"/>
    <w:rsid w:val="00B672F4"/>
    <w:rsid w:val="00B707B0"/>
    <w:rsid w:val="00B7270B"/>
    <w:rsid w:val="00B7360B"/>
    <w:rsid w:val="00B748CD"/>
    <w:rsid w:val="00B7535C"/>
    <w:rsid w:val="00B75406"/>
    <w:rsid w:val="00B75993"/>
    <w:rsid w:val="00B75AF9"/>
    <w:rsid w:val="00B81530"/>
    <w:rsid w:val="00B90356"/>
    <w:rsid w:val="00B9505E"/>
    <w:rsid w:val="00BA41F4"/>
    <w:rsid w:val="00BB06B8"/>
    <w:rsid w:val="00BB19D6"/>
    <w:rsid w:val="00BC39AB"/>
    <w:rsid w:val="00BD177D"/>
    <w:rsid w:val="00BD20C0"/>
    <w:rsid w:val="00BD3583"/>
    <w:rsid w:val="00BD5C6C"/>
    <w:rsid w:val="00BD7C3D"/>
    <w:rsid w:val="00BE4866"/>
    <w:rsid w:val="00BE581F"/>
    <w:rsid w:val="00BE7436"/>
    <w:rsid w:val="00BF099E"/>
    <w:rsid w:val="00BF2B2F"/>
    <w:rsid w:val="00BF4E87"/>
    <w:rsid w:val="00BF69B1"/>
    <w:rsid w:val="00BF730B"/>
    <w:rsid w:val="00BF7FBA"/>
    <w:rsid w:val="00C02BAA"/>
    <w:rsid w:val="00C0530F"/>
    <w:rsid w:val="00C10CF2"/>
    <w:rsid w:val="00C118FB"/>
    <w:rsid w:val="00C1510A"/>
    <w:rsid w:val="00C15F14"/>
    <w:rsid w:val="00C27DFF"/>
    <w:rsid w:val="00C30BF2"/>
    <w:rsid w:val="00C30E91"/>
    <w:rsid w:val="00C31A73"/>
    <w:rsid w:val="00C33571"/>
    <w:rsid w:val="00C369DD"/>
    <w:rsid w:val="00C36F8C"/>
    <w:rsid w:val="00C4371A"/>
    <w:rsid w:val="00C463DD"/>
    <w:rsid w:val="00C4725A"/>
    <w:rsid w:val="00C47AFD"/>
    <w:rsid w:val="00C47C04"/>
    <w:rsid w:val="00C51D07"/>
    <w:rsid w:val="00C553B6"/>
    <w:rsid w:val="00C55460"/>
    <w:rsid w:val="00C64D62"/>
    <w:rsid w:val="00C65FE7"/>
    <w:rsid w:val="00C7131D"/>
    <w:rsid w:val="00C729D3"/>
    <w:rsid w:val="00C733BE"/>
    <w:rsid w:val="00C903AA"/>
    <w:rsid w:val="00C90D24"/>
    <w:rsid w:val="00C96504"/>
    <w:rsid w:val="00CA1763"/>
    <w:rsid w:val="00CA6DA2"/>
    <w:rsid w:val="00CB31B1"/>
    <w:rsid w:val="00CC40EB"/>
    <w:rsid w:val="00CC4D69"/>
    <w:rsid w:val="00CC5E15"/>
    <w:rsid w:val="00CD25FC"/>
    <w:rsid w:val="00CD34FC"/>
    <w:rsid w:val="00CD6449"/>
    <w:rsid w:val="00CE2BE8"/>
    <w:rsid w:val="00CE49BB"/>
    <w:rsid w:val="00CE4BA8"/>
    <w:rsid w:val="00CE61E2"/>
    <w:rsid w:val="00CF40BA"/>
    <w:rsid w:val="00CF4218"/>
    <w:rsid w:val="00CF6B8D"/>
    <w:rsid w:val="00D0196B"/>
    <w:rsid w:val="00D01B61"/>
    <w:rsid w:val="00D13BB8"/>
    <w:rsid w:val="00D1575E"/>
    <w:rsid w:val="00D2022E"/>
    <w:rsid w:val="00D206C1"/>
    <w:rsid w:val="00D224FE"/>
    <w:rsid w:val="00D27F13"/>
    <w:rsid w:val="00D31EA5"/>
    <w:rsid w:val="00D45581"/>
    <w:rsid w:val="00D477EB"/>
    <w:rsid w:val="00D51F08"/>
    <w:rsid w:val="00D520DE"/>
    <w:rsid w:val="00D564BA"/>
    <w:rsid w:val="00D56A81"/>
    <w:rsid w:val="00D60472"/>
    <w:rsid w:val="00D617FD"/>
    <w:rsid w:val="00D64237"/>
    <w:rsid w:val="00D74CAA"/>
    <w:rsid w:val="00D75AFA"/>
    <w:rsid w:val="00D8131A"/>
    <w:rsid w:val="00D8314F"/>
    <w:rsid w:val="00D91B91"/>
    <w:rsid w:val="00D9598B"/>
    <w:rsid w:val="00D96979"/>
    <w:rsid w:val="00D96D03"/>
    <w:rsid w:val="00DA1313"/>
    <w:rsid w:val="00DA3E70"/>
    <w:rsid w:val="00DA40D0"/>
    <w:rsid w:val="00DA6A59"/>
    <w:rsid w:val="00DA73E6"/>
    <w:rsid w:val="00DB351F"/>
    <w:rsid w:val="00DB46F0"/>
    <w:rsid w:val="00DB57D7"/>
    <w:rsid w:val="00DC12E4"/>
    <w:rsid w:val="00DC3ABC"/>
    <w:rsid w:val="00DD74EF"/>
    <w:rsid w:val="00DE3294"/>
    <w:rsid w:val="00DE4A0B"/>
    <w:rsid w:val="00DE5438"/>
    <w:rsid w:val="00DE7053"/>
    <w:rsid w:val="00DE7238"/>
    <w:rsid w:val="00DE72B9"/>
    <w:rsid w:val="00DF2935"/>
    <w:rsid w:val="00DF3866"/>
    <w:rsid w:val="00E0085B"/>
    <w:rsid w:val="00E067C1"/>
    <w:rsid w:val="00E10EC2"/>
    <w:rsid w:val="00E16D7F"/>
    <w:rsid w:val="00E23FEF"/>
    <w:rsid w:val="00E306AD"/>
    <w:rsid w:val="00E30AE6"/>
    <w:rsid w:val="00E36D26"/>
    <w:rsid w:val="00E43BA0"/>
    <w:rsid w:val="00E44285"/>
    <w:rsid w:val="00E45692"/>
    <w:rsid w:val="00E55670"/>
    <w:rsid w:val="00E5767D"/>
    <w:rsid w:val="00E57AE6"/>
    <w:rsid w:val="00E57CF0"/>
    <w:rsid w:val="00E60DAC"/>
    <w:rsid w:val="00E610DA"/>
    <w:rsid w:val="00E63EFC"/>
    <w:rsid w:val="00E65CFE"/>
    <w:rsid w:val="00E66D5E"/>
    <w:rsid w:val="00E7515C"/>
    <w:rsid w:val="00E76710"/>
    <w:rsid w:val="00E77B2D"/>
    <w:rsid w:val="00E8461B"/>
    <w:rsid w:val="00E849DB"/>
    <w:rsid w:val="00E85E28"/>
    <w:rsid w:val="00E870F0"/>
    <w:rsid w:val="00E875AD"/>
    <w:rsid w:val="00E92E5D"/>
    <w:rsid w:val="00E93F0D"/>
    <w:rsid w:val="00EA286B"/>
    <w:rsid w:val="00EA2DBC"/>
    <w:rsid w:val="00EA37AD"/>
    <w:rsid w:val="00EA3AD5"/>
    <w:rsid w:val="00EA496C"/>
    <w:rsid w:val="00EB243E"/>
    <w:rsid w:val="00EB3EDC"/>
    <w:rsid w:val="00EC2FDF"/>
    <w:rsid w:val="00EC3D65"/>
    <w:rsid w:val="00EC54E8"/>
    <w:rsid w:val="00EC5906"/>
    <w:rsid w:val="00ED2006"/>
    <w:rsid w:val="00ED3322"/>
    <w:rsid w:val="00ED5EB7"/>
    <w:rsid w:val="00ED6849"/>
    <w:rsid w:val="00EE2917"/>
    <w:rsid w:val="00EE44D7"/>
    <w:rsid w:val="00EE747B"/>
    <w:rsid w:val="00EF43C9"/>
    <w:rsid w:val="00EF54AE"/>
    <w:rsid w:val="00F007FB"/>
    <w:rsid w:val="00F02E12"/>
    <w:rsid w:val="00F0386D"/>
    <w:rsid w:val="00F03C61"/>
    <w:rsid w:val="00F11677"/>
    <w:rsid w:val="00F127F6"/>
    <w:rsid w:val="00F14E80"/>
    <w:rsid w:val="00F16077"/>
    <w:rsid w:val="00F16F5E"/>
    <w:rsid w:val="00F221D8"/>
    <w:rsid w:val="00F2300B"/>
    <w:rsid w:val="00F35B19"/>
    <w:rsid w:val="00F4029C"/>
    <w:rsid w:val="00F415A2"/>
    <w:rsid w:val="00F435BA"/>
    <w:rsid w:val="00F44C56"/>
    <w:rsid w:val="00F46800"/>
    <w:rsid w:val="00F50242"/>
    <w:rsid w:val="00F51630"/>
    <w:rsid w:val="00F61CFC"/>
    <w:rsid w:val="00F61D6D"/>
    <w:rsid w:val="00F661BA"/>
    <w:rsid w:val="00F66414"/>
    <w:rsid w:val="00F67631"/>
    <w:rsid w:val="00F73A07"/>
    <w:rsid w:val="00F7541D"/>
    <w:rsid w:val="00F806DC"/>
    <w:rsid w:val="00F82384"/>
    <w:rsid w:val="00F87386"/>
    <w:rsid w:val="00F92AF8"/>
    <w:rsid w:val="00F95A8A"/>
    <w:rsid w:val="00F96DED"/>
    <w:rsid w:val="00FA1D8E"/>
    <w:rsid w:val="00FA40C3"/>
    <w:rsid w:val="00FA4553"/>
    <w:rsid w:val="00FC35E2"/>
    <w:rsid w:val="00FC692C"/>
    <w:rsid w:val="00FD0495"/>
    <w:rsid w:val="00FD3687"/>
    <w:rsid w:val="00FD42FB"/>
    <w:rsid w:val="00FD5CB5"/>
    <w:rsid w:val="00FD6753"/>
    <w:rsid w:val="00FD6B1D"/>
    <w:rsid w:val="00FD6F7B"/>
    <w:rsid w:val="00FE4AB1"/>
    <w:rsid w:val="00FE4DD6"/>
    <w:rsid w:val="00FE5A6F"/>
    <w:rsid w:val="00FE5E99"/>
    <w:rsid w:val="00FE771F"/>
    <w:rsid w:val="00FF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C058"/>
  <w15:chartTrackingRefBased/>
  <w15:docId w15:val="{1AD31CA1-A193-4F63-9F62-EC24BCBD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24C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15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EB"/>
  </w:style>
  <w:style w:type="paragraph" w:styleId="Footer">
    <w:name w:val="footer"/>
    <w:basedOn w:val="Normal"/>
    <w:link w:val="FooterChar"/>
    <w:uiPriority w:val="99"/>
    <w:unhideWhenUsed/>
    <w:rsid w:val="0015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EB"/>
  </w:style>
  <w:style w:type="paragraph" w:styleId="ListParagraph">
    <w:name w:val="List Paragraph"/>
    <w:basedOn w:val="Normal"/>
    <w:uiPriority w:val="34"/>
    <w:qFormat/>
    <w:rsid w:val="0000459C"/>
    <w:pPr>
      <w:ind w:left="720"/>
      <w:contextualSpacing/>
    </w:pPr>
  </w:style>
  <w:style w:type="character" w:styleId="Hyperlink">
    <w:name w:val="Hyperlink"/>
    <w:basedOn w:val="DefaultParagraphFont"/>
    <w:uiPriority w:val="99"/>
    <w:unhideWhenUsed/>
    <w:rsid w:val="009725E1"/>
    <w:rPr>
      <w:color w:val="0563C1" w:themeColor="hyperlink"/>
      <w:u w:val="single"/>
    </w:rPr>
  </w:style>
  <w:style w:type="character" w:styleId="UnresolvedMention">
    <w:name w:val="Unresolved Mention"/>
    <w:basedOn w:val="DefaultParagraphFont"/>
    <w:uiPriority w:val="99"/>
    <w:semiHidden/>
    <w:unhideWhenUsed/>
    <w:rsid w:val="009725E1"/>
    <w:rPr>
      <w:color w:val="605E5C"/>
      <w:shd w:val="clear" w:color="auto" w:fill="E1DFDD"/>
    </w:rPr>
  </w:style>
  <w:style w:type="paragraph" w:customStyle="1" w:styleId="Default">
    <w:name w:val="Default"/>
    <w:rsid w:val="003B34F2"/>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426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481">
      <w:bodyDiv w:val="1"/>
      <w:marLeft w:val="0"/>
      <w:marRight w:val="0"/>
      <w:marTop w:val="0"/>
      <w:marBottom w:val="0"/>
      <w:divBdr>
        <w:top w:val="none" w:sz="0" w:space="0" w:color="auto"/>
        <w:left w:val="none" w:sz="0" w:space="0" w:color="auto"/>
        <w:bottom w:val="none" w:sz="0" w:space="0" w:color="auto"/>
        <w:right w:val="none" w:sz="0" w:space="0" w:color="auto"/>
      </w:divBdr>
    </w:div>
    <w:div w:id="255752190">
      <w:bodyDiv w:val="1"/>
      <w:marLeft w:val="0"/>
      <w:marRight w:val="0"/>
      <w:marTop w:val="0"/>
      <w:marBottom w:val="0"/>
      <w:divBdr>
        <w:top w:val="none" w:sz="0" w:space="0" w:color="auto"/>
        <w:left w:val="none" w:sz="0" w:space="0" w:color="auto"/>
        <w:bottom w:val="none" w:sz="0" w:space="0" w:color="auto"/>
        <w:right w:val="none" w:sz="0" w:space="0" w:color="auto"/>
      </w:divBdr>
    </w:div>
    <w:div w:id="399208870">
      <w:bodyDiv w:val="1"/>
      <w:marLeft w:val="0"/>
      <w:marRight w:val="0"/>
      <w:marTop w:val="0"/>
      <w:marBottom w:val="0"/>
      <w:divBdr>
        <w:top w:val="none" w:sz="0" w:space="0" w:color="auto"/>
        <w:left w:val="none" w:sz="0" w:space="0" w:color="auto"/>
        <w:bottom w:val="none" w:sz="0" w:space="0" w:color="auto"/>
        <w:right w:val="none" w:sz="0" w:space="0" w:color="auto"/>
      </w:divBdr>
    </w:div>
    <w:div w:id="1158500574">
      <w:bodyDiv w:val="1"/>
      <w:marLeft w:val="0"/>
      <w:marRight w:val="0"/>
      <w:marTop w:val="0"/>
      <w:marBottom w:val="0"/>
      <w:divBdr>
        <w:top w:val="none" w:sz="0" w:space="0" w:color="auto"/>
        <w:left w:val="none" w:sz="0" w:space="0" w:color="auto"/>
        <w:bottom w:val="none" w:sz="0" w:space="0" w:color="auto"/>
        <w:right w:val="none" w:sz="0" w:space="0" w:color="auto"/>
      </w:divBdr>
    </w:div>
    <w:div w:id="1207256240">
      <w:bodyDiv w:val="1"/>
      <w:marLeft w:val="0"/>
      <w:marRight w:val="0"/>
      <w:marTop w:val="0"/>
      <w:marBottom w:val="0"/>
      <w:divBdr>
        <w:top w:val="none" w:sz="0" w:space="0" w:color="auto"/>
        <w:left w:val="none" w:sz="0" w:space="0" w:color="auto"/>
        <w:bottom w:val="none" w:sz="0" w:space="0" w:color="auto"/>
        <w:right w:val="none" w:sz="0" w:space="0" w:color="auto"/>
      </w:divBdr>
    </w:div>
    <w:div w:id="1334408679">
      <w:bodyDiv w:val="1"/>
      <w:marLeft w:val="0"/>
      <w:marRight w:val="0"/>
      <w:marTop w:val="0"/>
      <w:marBottom w:val="0"/>
      <w:divBdr>
        <w:top w:val="none" w:sz="0" w:space="0" w:color="auto"/>
        <w:left w:val="none" w:sz="0" w:space="0" w:color="auto"/>
        <w:bottom w:val="none" w:sz="0" w:space="0" w:color="auto"/>
        <w:right w:val="none" w:sz="0" w:space="0" w:color="auto"/>
      </w:divBdr>
    </w:div>
    <w:div w:id="1563128275">
      <w:bodyDiv w:val="1"/>
      <w:marLeft w:val="0"/>
      <w:marRight w:val="0"/>
      <w:marTop w:val="0"/>
      <w:marBottom w:val="0"/>
      <w:divBdr>
        <w:top w:val="none" w:sz="0" w:space="0" w:color="auto"/>
        <w:left w:val="none" w:sz="0" w:space="0" w:color="auto"/>
        <w:bottom w:val="none" w:sz="0" w:space="0" w:color="auto"/>
        <w:right w:val="none" w:sz="0" w:space="0" w:color="auto"/>
      </w:divBdr>
    </w:div>
    <w:div w:id="17465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2011-8613-419A-A1A9-7269ED20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Jean-Marie van der Elst</cp:lastModifiedBy>
  <cp:revision>2</cp:revision>
  <cp:lastPrinted>2023-02-22T14:57:00Z</cp:lastPrinted>
  <dcterms:created xsi:type="dcterms:W3CDTF">2023-05-18T20:57:00Z</dcterms:created>
  <dcterms:modified xsi:type="dcterms:W3CDTF">2023-05-25T19:27:00Z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245a06c4d4be2d17957cfd7f797c372ed6c75954bca968a185c124779d573a6f</vt:lpwstr>
  </property>
</Properties>
</file>